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B74A3" w14:textId="21716370" w:rsidR="00B840B2" w:rsidRPr="00B671E4" w:rsidRDefault="00B840B2" w:rsidP="004E3C2F">
      <w:pPr>
        <w:spacing w:after="120" w:line="276" w:lineRule="auto"/>
        <w:jc w:val="center"/>
        <w:rPr>
          <w:b/>
          <w:sz w:val="24"/>
        </w:rPr>
      </w:pPr>
      <w:r w:rsidRPr="00B671E4">
        <w:rPr>
          <w:b/>
          <w:sz w:val="24"/>
        </w:rPr>
        <w:t xml:space="preserve">NEW CONTRIBUTIONS OF THE </w:t>
      </w:r>
      <w:r w:rsidR="001B0901" w:rsidRPr="001B0901">
        <w:rPr>
          <w:b/>
          <w:sz w:val="24"/>
        </w:rPr>
        <w:t>DISSERTATION</w:t>
      </w:r>
    </w:p>
    <w:p w14:paraId="5496740B" w14:textId="5AD2DBF4" w:rsidR="00B840B2" w:rsidRPr="00B671E4" w:rsidRDefault="00B840B2" w:rsidP="00CC313C">
      <w:pPr>
        <w:spacing w:before="60" w:after="60"/>
        <w:rPr>
          <w:b/>
          <w:iCs/>
          <w:sz w:val="24"/>
        </w:rPr>
      </w:pPr>
      <w:r w:rsidRPr="00B671E4">
        <w:rPr>
          <w:b/>
          <w:sz w:val="24"/>
        </w:rPr>
        <w:t xml:space="preserve">Dissertation Topic </w:t>
      </w:r>
      <w:r w:rsidRPr="00B671E4">
        <w:rPr>
          <w:sz w:val="24"/>
        </w:rPr>
        <w:t xml:space="preserve">: </w:t>
      </w:r>
      <w:r w:rsidR="005D1477" w:rsidRPr="00B671E4">
        <w:rPr>
          <w:b/>
          <w:i/>
          <w:iCs/>
          <w:sz w:val="24"/>
        </w:rPr>
        <w:t xml:space="preserve">Factors Affecting Farmers' Bargaining </w:t>
      </w:r>
      <w:r w:rsidR="001B0901">
        <w:rPr>
          <w:b/>
          <w:i/>
          <w:iCs/>
          <w:sz w:val="24"/>
        </w:rPr>
        <w:t>Power</w:t>
      </w:r>
      <w:r w:rsidR="005D1477" w:rsidRPr="00B671E4">
        <w:rPr>
          <w:b/>
          <w:i/>
          <w:iCs/>
          <w:sz w:val="24"/>
        </w:rPr>
        <w:t xml:space="preserve"> with Traders: A Case Study of Rice Trading in Vietnam</w:t>
      </w:r>
    </w:p>
    <w:p w14:paraId="2AEEBA3E" w14:textId="392493FB" w:rsidR="00B840B2" w:rsidRPr="00B671E4" w:rsidRDefault="00B840B2" w:rsidP="00CC313C">
      <w:pPr>
        <w:spacing w:before="60" w:after="60"/>
        <w:rPr>
          <w:sz w:val="24"/>
        </w:rPr>
      </w:pPr>
      <w:r w:rsidRPr="00B671E4">
        <w:rPr>
          <w:sz w:val="24"/>
        </w:rPr>
        <w:t xml:space="preserve">Field of study: Business Administration (Marketing) </w:t>
      </w:r>
      <w:r w:rsidRPr="00B671E4">
        <w:rPr>
          <w:sz w:val="24"/>
        </w:rPr>
        <w:tab/>
      </w:r>
      <w:r w:rsidRPr="00B671E4">
        <w:rPr>
          <w:sz w:val="24"/>
        </w:rPr>
        <w:tab/>
      </w:r>
      <w:r w:rsidR="00D319E4">
        <w:rPr>
          <w:sz w:val="24"/>
        </w:rPr>
        <w:t>C</w:t>
      </w:r>
      <w:r w:rsidRPr="00B671E4">
        <w:rPr>
          <w:sz w:val="24"/>
        </w:rPr>
        <w:t>ode:</w:t>
      </w:r>
      <w:r w:rsidRPr="00B671E4">
        <w:rPr>
          <w:rFonts w:ascii=".VnAvant" w:hAnsi=".VnAvant"/>
          <w:b/>
          <w:spacing w:val="-4"/>
          <w:sz w:val="24"/>
          <w:lang w:val="it-IT"/>
        </w:rPr>
        <w:t xml:space="preserve"> </w:t>
      </w:r>
      <w:r w:rsidRPr="00B671E4">
        <w:rPr>
          <w:sz w:val="24"/>
        </w:rPr>
        <w:t>9340101</w:t>
      </w:r>
    </w:p>
    <w:p w14:paraId="5485BB30" w14:textId="6208DAEB" w:rsidR="00696549" w:rsidRPr="001B0901" w:rsidRDefault="00D319E4" w:rsidP="00CC313C">
      <w:pPr>
        <w:spacing w:before="60" w:after="60"/>
        <w:rPr>
          <w:sz w:val="24"/>
        </w:rPr>
      </w:pPr>
      <w:r>
        <w:rPr>
          <w:sz w:val="24"/>
        </w:rPr>
        <w:t>PhD</w:t>
      </w:r>
      <w:r w:rsidR="00696549" w:rsidRPr="001B0901">
        <w:rPr>
          <w:sz w:val="24"/>
        </w:rPr>
        <w:t xml:space="preserve"> candidate: Vu Thu Trang</w:t>
      </w:r>
    </w:p>
    <w:p w14:paraId="789E3F3F" w14:textId="23333F2B" w:rsidR="00696549" w:rsidRPr="001B0901" w:rsidRDefault="00696549" w:rsidP="00CC313C">
      <w:pPr>
        <w:spacing w:before="60" w:after="60"/>
        <w:rPr>
          <w:sz w:val="24"/>
        </w:rPr>
      </w:pPr>
      <w:r w:rsidRPr="001B0901">
        <w:rPr>
          <w:sz w:val="24"/>
        </w:rPr>
        <w:t>Supervisors: Assoc. Prof. Dr. Pham Thi Huyen and Dr. Le Thuy Huong</w:t>
      </w:r>
    </w:p>
    <w:p w14:paraId="08594B69" w14:textId="74CF6C96" w:rsidR="00B840B2" w:rsidRPr="001B0901" w:rsidRDefault="00B840B2" w:rsidP="00CC313C">
      <w:pPr>
        <w:spacing w:before="60" w:after="60"/>
        <w:rPr>
          <w:sz w:val="24"/>
        </w:rPr>
      </w:pPr>
      <w:r w:rsidRPr="001B0901">
        <w:rPr>
          <w:sz w:val="24"/>
        </w:rPr>
        <w:t>Training institution: National Economics University</w:t>
      </w:r>
    </w:p>
    <w:p w14:paraId="1D81CF05" w14:textId="6849ECDE" w:rsidR="00B840B2" w:rsidRPr="00B671E4" w:rsidRDefault="00B840B2" w:rsidP="00CC313C">
      <w:pPr>
        <w:spacing w:before="60" w:after="60"/>
        <w:outlineLvl w:val="2"/>
        <w:rPr>
          <w:b/>
          <w:bCs/>
          <w:sz w:val="24"/>
        </w:rPr>
      </w:pPr>
      <w:r w:rsidRPr="00B671E4">
        <w:rPr>
          <w:b/>
          <w:bCs/>
          <w:sz w:val="24"/>
        </w:rPr>
        <w:t xml:space="preserve">1. </w:t>
      </w:r>
      <w:r w:rsidR="00D319E4" w:rsidRPr="00D319E4">
        <w:rPr>
          <w:b/>
          <w:bCs/>
          <w:sz w:val="24"/>
        </w:rPr>
        <w:t>New academic and theoretical contributions</w:t>
      </w:r>
    </w:p>
    <w:p w14:paraId="6A5B8411" w14:textId="77777777" w:rsidR="00CC313C" w:rsidRPr="00CC313C" w:rsidRDefault="00CC313C" w:rsidP="00CC313C">
      <w:pPr>
        <w:spacing w:before="60" w:after="60"/>
        <w:ind w:firstLine="567"/>
        <w:rPr>
          <w:sz w:val="24"/>
        </w:rPr>
      </w:pPr>
      <w:r w:rsidRPr="00CC313C">
        <w:rPr>
          <w:sz w:val="24"/>
        </w:rPr>
        <w:t>This dissertation introduces a new approach to the study of bargaining power from a marketing perspective. In this study, bargaining power is understood as farmers’ ability to achieve favorable terms in agricultural transactions with traders, rather than being examined purely from an economic perspective focused mainly on selling prices and economic benefits.</w:t>
      </w:r>
    </w:p>
    <w:p w14:paraId="53E6604F" w14:textId="77777777" w:rsidR="00CC313C" w:rsidRPr="00CC313C" w:rsidRDefault="00CC313C" w:rsidP="00CC313C">
      <w:pPr>
        <w:spacing w:before="60" w:after="60"/>
        <w:ind w:firstLine="567"/>
        <w:rPr>
          <w:sz w:val="24"/>
        </w:rPr>
      </w:pPr>
      <w:r w:rsidRPr="00CC313C">
        <w:rPr>
          <w:sz w:val="24"/>
        </w:rPr>
        <w:t>The dissertation develops and validates an integrated research model that combines the theoretical foundations of Power–Dependence Theory (Emerson, 1962), Exchange and Power Theory (Blau, 1964), and Commitment–Trust Theory (Morgan &amp; Hunt, 1994) to explain bargaining behavior and the factors influencing farmers’ bargaining power in rice transactions in Vietnam.</w:t>
      </w:r>
    </w:p>
    <w:p w14:paraId="48099243" w14:textId="77777777" w:rsidR="00CC313C" w:rsidRPr="00CC313C" w:rsidRDefault="00CC313C" w:rsidP="00CC313C">
      <w:pPr>
        <w:spacing w:before="60" w:after="60"/>
        <w:ind w:firstLine="567"/>
        <w:rPr>
          <w:sz w:val="24"/>
        </w:rPr>
      </w:pPr>
      <w:r w:rsidRPr="00CC313C">
        <w:rPr>
          <w:sz w:val="24"/>
        </w:rPr>
        <w:t>A key contribution of the dissertation is the integration of multiple groups of factors affecting farmers’ bargaining power with traders, including: (i) farmer-related factors such as dependence, collective action capacity, access to information, and climate change adaptation behavior; (ii) relational factors including trust and commitment; and (iii) environmental factors including policy support and infrastructure. This integrated approach enables a more comprehensive assessment of the determinants of farmers’ bargaining power in rice transactions, whereas previous studies have mainly focused on relationships between farmers and enterprises.</w:t>
      </w:r>
    </w:p>
    <w:p w14:paraId="323CECD5" w14:textId="77777777" w:rsidR="00CC313C" w:rsidRPr="00CC313C" w:rsidRDefault="00CC313C" w:rsidP="00CC313C">
      <w:pPr>
        <w:spacing w:before="60" w:after="60"/>
        <w:ind w:firstLine="567"/>
        <w:rPr>
          <w:sz w:val="24"/>
        </w:rPr>
      </w:pPr>
      <w:r w:rsidRPr="00CC313C">
        <w:rPr>
          <w:sz w:val="24"/>
        </w:rPr>
        <w:t>In particular, the dissertation highlights the influence of climate change adaptation behavior on farmers’ bargaining power in the context of agricultural production being significantly affected by climate change.</w:t>
      </w:r>
    </w:p>
    <w:p w14:paraId="66566EB5" w14:textId="77777777" w:rsidR="00CC313C" w:rsidRPr="00CC313C" w:rsidRDefault="00CC313C" w:rsidP="00CC313C">
      <w:pPr>
        <w:spacing w:before="60" w:after="60"/>
        <w:outlineLvl w:val="2"/>
        <w:rPr>
          <w:b/>
          <w:bCs/>
          <w:sz w:val="24"/>
        </w:rPr>
      </w:pPr>
      <w:r w:rsidRPr="00CC313C">
        <w:rPr>
          <w:b/>
          <w:bCs/>
          <w:sz w:val="24"/>
        </w:rPr>
        <w:t>2. New Findings and Recommendations from the Research Results</w:t>
      </w:r>
    </w:p>
    <w:p w14:paraId="1CE212F6" w14:textId="77777777" w:rsidR="00CC313C" w:rsidRPr="00CC313C" w:rsidRDefault="00CC313C" w:rsidP="00CC313C">
      <w:pPr>
        <w:spacing w:before="60" w:after="60"/>
        <w:ind w:firstLine="567"/>
        <w:rPr>
          <w:sz w:val="24"/>
        </w:rPr>
      </w:pPr>
      <w:r w:rsidRPr="00CC313C">
        <w:rPr>
          <w:sz w:val="24"/>
        </w:rPr>
        <w:t>The study validated the proposed model using primary survey data combined with secondary data from previous studies and identified three major findings.</w:t>
      </w:r>
    </w:p>
    <w:p w14:paraId="27FE2EDA" w14:textId="77777777" w:rsidR="00CC313C" w:rsidRPr="00CC313C" w:rsidRDefault="00CC313C" w:rsidP="00CC313C">
      <w:pPr>
        <w:spacing w:before="60" w:after="60"/>
        <w:ind w:firstLine="567"/>
        <w:rPr>
          <w:sz w:val="24"/>
        </w:rPr>
      </w:pPr>
      <w:r w:rsidRPr="00CC313C">
        <w:rPr>
          <w:sz w:val="24"/>
        </w:rPr>
        <w:t>First, the findings indicate that (i) access to information, (ii) climate change adaptation behavior, (iii) policy support, (iv) commitment, (v) dependence, and (vi) collective action capacity all positively influence farmers’ bargaining power with traders. Among these factors, access to information has the strongest impact.</w:t>
      </w:r>
    </w:p>
    <w:p w14:paraId="5D581F9C" w14:textId="77777777" w:rsidR="00CC313C" w:rsidRPr="00CC313C" w:rsidRDefault="00CC313C" w:rsidP="00CC313C">
      <w:pPr>
        <w:spacing w:before="60" w:after="60"/>
        <w:ind w:firstLine="567"/>
        <w:rPr>
          <w:sz w:val="24"/>
        </w:rPr>
      </w:pPr>
      <w:r w:rsidRPr="00CC313C">
        <w:rPr>
          <w:sz w:val="24"/>
        </w:rPr>
        <w:t>Second, female farmers generally demonstrate greater bargaining power than male farmers, particularly when they possess higher educational levels and/or actively participate in community organizations.</w:t>
      </w:r>
    </w:p>
    <w:p w14:paraId="18C18947" w14:textId="77777777" w:rsidR="00CC313C" w:rsidRPr="00CC313C" w:rsidRDefault="00CC313C" w:rsidP="00CC313C">
      <w:pPr>
        <w:spacing w:before="60" w:after="60"/>
        <w:ind w:firstLine="567"/>
        <w:rPr>
          <w:sz w:val="24"/>
        </w:rPr>
      </w:pPr>
      <w:r w:rsidRPr="00CC313C">
        <w:rPr>
          <w:sz w:val="24"/>
        </w:rPr>
        <w:t>Third, farming scale also positively affects farmers’ bargaining power with traders.</w:t>
      </w:r>
    </w:p>
    <w:p w14:paraId="53BC27F5" w14:textId="77777777" w:rsidR="00CC313C" w:rsidRPr="00CC313C" w:rsidRDefault="00CC313C" w:rsidP="00CC313C">
      <w:pPr>
        <w:spacing w:before="60" w:after="60"/>
        <w:ind w:firstLine="567"/>
        <w:rPr>
          <w:sz w:val="24"/>
        </w:rPr>
      </w:pPr>
      <w:r w:rsidRPr="00CC313C">
        <w:rPr>
          <w:sz w:val="24"/>
        </w:rPr>
        <w:t>Based on these findings, the dissertation proposes several solutions to strengthen farmers’ bargaining power, including improving access to information through digital platforms; enhancing training and communication activities; promoting farmers’ participation in community organizations, particularly among women; and encouraging production linkages and larger-scale farming models.</w:t>
      </w:r>
    </w:p>
    <w:tbl>
      <w:tblPr>
        <w:tblW w:w="9781" w:type="dxa"/>
        <w:jc w:val="center"/>
        <w:tblLook w:val="01E0" w:firstRow="1" w:lastRow="1" w:firstColumn="1" w:lastColumn="1" w:noHBand="0" w:noVBand="0"/>
      </w:tblPr>
      <w:tblGrid>
        <w:gridCol w:w="5387"/>
        <w:gridCol w:w="4394"/>
      </w:tblGrid>
      <w:tr w:rsidR="00B840B2" w:rsidRPr="00B671E4" w14:paraId="3A45854C" w14:textId="77777777" w:rsidTr="00F44EB8">
        <w:trPr>
          <w:jc w:val="center"/>
        </w:trPr>
        <w:tc>
          <w:tcPr>
            <w:tcW w:w="5387" w:type="dxa"/>
            <w:vAlign w:val="center"/>
          </w:tcPr>
          <w:p w14:paraId="74BB9CB8" w14:textId="4D841D24" w:rsidR="00B840B2" w:rsidRPr="00B671E4" w:rsidRDefault="007D3369" w:rsidP="00CC313C">
            <w:pPr>
              <w:spacing w:before="60" w:after="60"/>
              <w:jc w:val="center"/>
              <w:rPr>
                <w:b/>
                <w:bCs/>
                <w:sz w:val="24"/>
              </w:rPr>
            </w:pPr>
            <w:r>
              <w:rPr>
                <w:b/>
                <w:bCs/>
                <w:sz w:val="24"/>
              </w:rPr>
              <w:t>Supervisor</w:t>
            </w:r>
          </w:p>
        </w:tc>
        <w:tc>
          <w:tcPr>
            <w:tcW w:w="4394" w:type="dxa"/>
            <w:vAlign w:val="center"/>
          </w:tcPr>
          <w:p w14:paraId="6CBA185C" w14:textId="7C898273" w:rsidR="00B840B2" w:rsidRPr="00B671E4" w:rsidRDefault="007D3369" w:rsidP="00CC313C">
            <w:pPr>
              <w:spacing w:before="60" w:after="60"/>
              <w:jc w:val="center"/>
              <w:rPr>
                <w:b/>
                <w:bCs/>
                <w:sz w:val="24"/>
              </w:rPr>
            </w:pPr>
            <w:r>
              <w:rPr>
                <w:b/>
                <w:bCs/>
                <w:sz w:val="24"/>
              </w:rPr>
              <w:t>PhD</w:t>
            </w:r>
            <w:r w:rsidR="00B840B2" w:rsidRPr="00B671E4">
              <w:rPr>
                <w:b/>
                <w:bCs/>
                <w:sz w:val="24"/>
              </w:rPr>
              <w:t xml:space="preserve"> student</w:t>
            </w:r>
          </w:p>
        </w:tc>
      </w:tr>
    </w:tbl>
    <w:p w14:paraId="4F23BD27" w14:textId="51414089" w:rsidR="00CD6E8A" w:rsidRDefault="00CD6E8A" w:rsidP="004E3C2F">
      <w:pPr>
        <w:spacing w:before="60" w:after="60" w:line="276" w:lineRule="auto"/>
        <w:rPr>
          <w:sz w:val="24"/>
        </w:rPr>
      </w:pPr>
    </w:p>
    <w:p w14:paraId="4F55A2E2" w14:textId="33DF9ED9" w:rsidR="00B671E4" w:rsidRDefault="00B671E4" w:rsidP="004E3C2F">
      <w:pPr>
        <w:spacing w:before="60" w:after="60" w:line="276" w:lineRule="auto"/>
        <w:rPr>
          <w:sz w:val="24"/>
        </w:rPr>
      </w:pPr>
    </w:p>
    <w:p w14:paraId="4A71A480" w14:textId="68DEC341" w:rsidR="00B671E4" w:rsidRPr="00B671E4" w:rsidRDefault="00B671E4" w:rsidP="004E3C2F">
      <w:pPr>
        <w:spacing w:before="60" w:after="60" w:line="276" w:lineRule="auto"/>
        <w:rPr>
          <w:b/>
          <w:bCs/>
          <w:i/>
          <w:iCs/>
          <w:sz w:val="24"/>
        </w:rPr>
      </w:pPr>
      <w:r w:rsidRPr="00B671E4">
        <w:rPr>
          <w:b/>
          <w:bCs/>
          <w:i/>
          <w:iCs/>
          <w:sz w:val="24"/>
        </w:rPr>
        <w:t xml:space="preserve">    </w:t>
      </w:r>
      <w:r w:rsidRPr="00B671E4">
        <w:rPr>
          <w:b/>
          <w:bCs/>
          <w:i/>
          <w:iCs/>
          <w:sz w:val="24"/>
        </w:rPr>
        <w:tab/>
      </w:r>
      <w:r w:rsidRPr="00B671E4">
        <w:rPr>
          <w:b/>
          <w:bCs/>
          <w:i/>
          <w:iCs/>
          <w:sz w:val="24"/>
        </w:rPr>
        <w:tab/>
      </w:r>
      <w:r w:rsidRPr="00B671E4">
        <w:rPr>
          <w:b/>
          <w:bCs/>
          <w:i/>
          <w:iCs/>
          <w:sz w:val="24"/>
        </w:rPr>
        <w:tab/>
      </w:r>
      <w:r w:rsidRPr="00B671E4">
        <w:rPr>
          <w:b/>
          <w:bCs/>
          <w:i/>
          <w:iCs/>
          <w:sz w:val="24"/>
        </w:rPr>
        <w:tab/>
      </w:r>
    </w:p>
    <w:sectPr w:rsidR="00B671E4" w:rsidRPr="00B671E4" w:rsidSect="00B671E4">
      <w:pgSz w:w="12240" w:h="15840"/>
      <w:pgMar w:top="851"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VnAvant">
    <w:altName w:val="Calibri"/>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B0D9A"/>
    <w:multiLevelType w:val="hybridMultilevel"/>
    <w:tmpl w:val="00E49F38"/>
    <w:lvl w:ilvl="0" w:tplc="F28220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6D556E"/>
    <w:multiLevelType w:val="hybridMultilevel"/>
    <w:tmpl w:val="569868F4"/>
    <w:lvl w:ilvl="0" w:tplc="F28220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B2"/>
    <w:rsid w:val="000231CD"/>
    <w:rsid w:val="000344F8"/>
    <w:rsid w:val="000629C3"/>
    <w:rsid w:val="00073419"/>
    <w:rsid w:val="00083DA5"/>
    <w:rsid w:val="000D2161"/>
    <w:rsid w:val="000D3CAF"/>
    <w:rsid w:val="001654E6"/>
    <w:rsid w:val="00170B2D"/>
    <w:rsid w:val="00192988"/>
    <w:rsid w:val="001B0901"/>
    <w:rsid w:val="001E7442"/>
    <w:rsid w:val="002263EE"/>
    <w:rsid w:val="002568D6"/>
    <w:rsid w:val="00297F64"/>
    <w:rsid w:val="002A5953"/>
    <w:rsid w:val="00320420"/>
    <w:rsid w:val="00336C89"/>
    <w:rsid w:val="00381D6D"/>
    <w:rsid w:val="00385346"/>
    <w:rsid w:val="003D3B6C"/>
    <w:rsid w:val="003F6D7A"/>
    <w:rsid w:val="004806CD"/>
    <w:rsid w:val="0049683E"/>
    <w:rsid w:val="004E3C2F"/>
    <w:rsid w:val="0055228A"/>
    <w:rsid w:val="0059428A"/>
    <w:rsid w:val="005D1477"/>
    <w:rsid w:val="006150A1"/>
    <w:rsid w:val="00630759"/>
    <w:rsid w:val="00630E84"/>
    <w:rsid w:val="00635D2C"/>
    <w:rsid w:val="00664EC7"/>
    <w:rsid w:val="00696549"/>
    <w:rsid w:val="00697DC8"/>
    <w:rsid w:val="006A60F5"/>
    <w:rsid w:val="00705332"/>
    <w:rsid w:val="00740CC7"/>
    <w:rsid w:val="00784197"/>
    <w:rsid w:val="007D3369"/>
    <w:rsid w:val="00804997"/>
    <w:rsid w:val="00857A59"/>
    <w:rsid w:val="008B726C"/>
    <w:rsid w:val="008E2135"/>
    <w:rsid w:val="00951ADF"/>
    <w:rsid w:val="009921C6"/>
    <w:rsid w:val="00A6263E"/>
    <w:rsid w:val="00A67947"/>
    <w:rsid w:val="00A7323F"/>
    <w:rsid w:val="00A8785F"/>
    <w:rsid w:val="00AC44F7"/>
    <w:rsid w:val="00B446AE"/>
    <w:rsid w:val="00B671E4"/>
    <w:rsid w:val="00B840B2"/>
    <w:rsid w:val="00BB2296"/>
    <w:rsid w:val="00BC2374"/>
    <w:rsid w:val="00BE10C0"/>
    <w:rsid w:val="00C35A03"/>
    <w:rsid w:val="00C53EDB"/>
    <w:rsid w:val="00C72C83"/>
    <w:rsid w:val="00CB0A90"/>
    <w:rsid w:val="00CC043C"/>
    <w:rsid w:val="00CC08E9"/>
    <w:rsid w:val="00CC313C"/>
    <w:rsid w:val="00CC493A"/>
    <w:rsid w:val="00CD6E8A"/>
    <w:rsid w:val="00D319E4"/>
    <w:rsid w:val="00D4084F"/>
    <w:rsid w:val="00D52F6A"/>
    <w:rsid w:val="00E673D3"/>
    <w:rsid w:val="00EB73A9"/>
    <w:rsid w:val="00EF6889"/>
    <w:rsid w:val="00F160D9"/>
    <w:rsid w:val="00F44EB8"/>
    <w:rsid w:val="00FE69B8"/>
    <w:rsid w:val="00FF1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A92A3"/>
  <w15:chartTrackingRefBased/>
  <w15:docId w15:val="{4EB22130-C7A0-417B-A71E-8ED54C21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6"/>
        <w:szCs w:val="22"/>
        <w:lang w:val="en" w:eastAsia="zh-CN" w:bidi="ar-SA"/>
        <w14:ligatures w14:val="standardContextual"/>
      </w:rPr>
    </w:rPrDefault>
    <w:pPrDefault>
      <w:pPr>
        <w:spacing w:before="120" w:after="120"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F64"/>
    <w:pPr>
      <w:spacing w:before="0" w:after="0" w:line="240" w:lineRule="auto"/>
    </w:pPr>
    <w:rPr>
      <w:rFonts w:eastAsia="Times New Roman" w:cs="Times New Roman"/>
      <w:kern w:val="0"/>
      <w:szCs w:val="24"/>
      <w:lang w:eastAsia="ko-KR"/>
      <w14:ligatures w14:val="none"/>
    </w:rPr>
  </w:style>
  <w:style w:type="paragraph" w:styleId="Heading1">
    <w:name w:val="heading 1"/>
    <w:basedOn w:val="Normal"/>
    <w:next w:val="Normal"/>
    <w:link w:val="Heading1Char"/>
    <w:uiPriority w:val="9"/>
    <w:qFormat/>
    <w:rsid w:val="00B84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0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0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840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840B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840B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840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840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0B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0B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840B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840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840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840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840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840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0B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0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840B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840B2"/>
    <w:rPr>
      <w:i/>
      <w:iCs/>
      <w:color w:val="404040" w:themeColor="text1" w:themeTint="BF"/>
    </w:rPr>
  </w:style>
  <w:style w:type="paragraph" w:styleId="ListParagraph">
    <w:name w:val="List Paragraph"/>
    <w:basedOn w:val="Normal"/>
    <w:uiPriority w:val="34"/>
    <w:qFormat/>
    <w:rsid w:val="00B840B2"/>
    <w:pPr>
      <w:ind w:left="720"/>
      <w:contextualSpacing/>
    </w:pPr>
  </w:style>
  <w:style w:type="character" w:styleId="IntenseEmphasis">
    <w:name w:val="Intense Emphasis"/>
    <w:basedOn w:val="DefaultParagraphFont"/>
    <w:uiPriority w:val="21"/>
    <w:qFormat/>
    <w:rsid w:val="00B840B2"/>
    <w:rPr>
      <w:i/>
      <w:iCs/>
      <w:color w:val="0F4761" w:themeColor="accent1" w:themeShade="BF"/>
    </w:rPr>
  </w:style>
  <w:style w:type="paragraph" w:styleId="IntenseQuote">
    <w:name w:val="Intense Quote"/>
    <w:basedOn w:val="Normal"/>
    <w:next w:val="Normal"/>
    <w:link w:val="IntenseQuoteChar"/>
    <w:uiPriority w:val="30"/>
    <w:qFormat/>
    <w:rsid w:val="00B84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0B2"/>
    <w:rPr>
      <w:i/>
      <w:iCs/>
      <w:color w:val="0F4761" w:themeColor="accent1" w:themeShade="BF"/>
    </w:rPr>
  </w:style>
  <w:style w:type="character" w:styleId="IntenseReference">
    <w:name w:val="Intense Reference"/>
    <w:basedOn w:val="DefaultParagraphFont"/>
    <w:uiPriority w:val="32"/>
    <w:qFormat/>
    <w:rsid w:val="00B840B2"/>
    <w:rPr>
      <w:b/>
      <w:bCs/>
      <w:smallCaps/>
      <w:color w:val="0F4761" w:themeColor="accent1" w:themeShade="BF"/>
      <w:spacing w:val="5"/>
    </w:rPr>
  </w:style>
  <w:style w:type="paragraph" w:styleId="NormalWeb">
    <w:name w:val="Normal (Web)"/>
    <w:basedOn w:val="Normal"/>
    <w:uiPriority w:val="99"/>
    <w:unhideWhenUsed/>
    <w:rsid w:val="00B840B2"/>
    <w:pPr>
      <w:spacing w:before="100" w:beforeAutospacing="1" w:after="100" w:afterAutospacing="1"/>
    </w:pPr>
  </w:style>
  <w:style w:type="character" w:styleId="Strong">
    <w:name w:val="Strong"/>
    <w:basedOn w:val="DefaultParagraphFont"/>
    <w:uiPriority w:val="22"/>
    <w:qFormat/>
    <w:rsid w:val="00B840B2"/>
    <w:rPr>
      <w:b/>
      <w:bCs/>
    </w:rPr>
  </w:style>
  <w:style w:type="paragraph" w:styleId="Revision">
    <w:name w:val="Revision"/>
    <w:hidden/>
    <w:uiPriority w:val="99"/>
    <w:semiHidden/>
    <w:rsid w:val="00CC493A"/>
    <w:pPr>
      <w:spacing w:before="0" w:after="0" w:line="240" w:lineRule="auto"/>
      <w:jc w:val="left"/>
    </w:pPr>
    <w:rPr>
      <w:rFonts w:eastAsia="Times New Roman" w:cs="Times New Roman"/>
      <w:kern w:val="0"/>
      <w:szCs w:val="24"/>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09252">
      <w:bodyDiv w:val="1"/>
      <w:marLeft w:val="0"/>
      <w:marRight w:val="0"/>
      <w:marTop w:val="0"/>
      <w:marBottom w:val="0"/>
      <w:divBdr>
        <w:top w:val="none" w:sz="0" w:space="0" w:color="auto"/>
        <w:left w:val="none" w:sz="0" w:space="0" w:color="auto"/>
        <w:bottom w:val="none" w:sz="0" w:space="0" w:color="auto"/>
        <w:right w:val="none" w:sz="0" w:space="0" w:color="auto"/>
      </w:divBdr>
      <w:divsChild>
        <w:div w:id="1180045307">
          <w:marLeft w:val="0"/>
          <w:marRight w:val="0"/>
          <w:marTop w:val="0"/>
          <w:marBottom w:val="0"/>
          <w:divBdr>
            <w:top w:val="none" w:sz="0" w:space="0" w:color="auto"/>
            <w:left w:val="none" w:sz="0" w:space="0" w:color="auto"/>
            <w:bottom w:val="none" w:sz="0" w:space="0" w:color="auto"/>
            <w:right w:val="none" w:sz="0" w:space="0" w:color="auto"/>
          </w:divBdr>
          <w:divsChild>
            <w:div w:id="494303682">
              <w:marLeft w:val="0"/>
              <w:marRight w:val="0"/>
              <w:marTop w:val="0"/>
              <w:marBottom w:val="0"/>
              <w:divBdr>
                <w:top w:val="none" w:sz="0" w:space="0" w:color="auto"/>
                <w:left w:val="none" w:sz="0" w:space="0" w:color="auto"/>
                <w:bottom w:val="none" w:sz="0" w:space="0" w:color="auto"/>
                <w:right w:val="none" w:sz="0" w:space="0" w:color="auto"/>
              </w:divBdr>
              <w:divsChild>
                <w:div w:id="1605067767">
                  <w:marLeft w:val="0"/>
                  <w:marRight w:val="0"/>
                  <w:marTop w:val="0"/>
                  <w:marBottom w:val="0"/>
                  <w:divBdr>
                    <w:top w:val="none" w:sz="0" w:space="0" w:color="auto"/>
                    <w:left w:val="none" w:sz="0" w:space="0" w:color="auto"/>
                    <w:bottom w:val="none" w:sz="0" w:space="0" w:color="auto"/>
                    <w:right w:val="none" w:sz="0" w:space="0" w:color="auto"/>
                  </w:divBdr>
                  <w:divsChild>
                    <w:div w:id="1568345121">
                      <w:marLeft w:val="0"/>
                      <w:marRight w:val="0"/>
                      <w:marTop w:val="0"/>
                      <w:marBottom w:val="0"/>
                      <w:divBdr>
                        <w:top w:val="none" w:sz="0" w:space="0" w:color="auto"/>
                        <w:left w:val="none" w:sz="0" w:space="0" w:color="auto"/>
                        <w:bottom w:val="none" w:sz="0" w:space="0" w:color="auto"/>
                        <w:right w:val="none" w:sz="0" w:space="0" w:color="auto"/>
                      </w:divBdr>
                      <w:divsChild>
                        <w:div w:id="549221990">
                          <w:marLeft w:val="0"/>
                          <w:marRight w:val="0"/>
                          <w:marTop w:val="0"/>
                          <w:marBottom w:val="0"/>
                          <w:divBdr>
                            <w:top w:val="none" w:sz="0" w:space="0" w:color="auto"/>
                            <w:left w:val="none" w:sz="0" w:space="0" w:color="auto"/>
                            <w:bottom w:val="none" w:sz="0" w:space="0" w:color="auto"/>
                            <w:right w:val="none" w:sz="0" w:space="0" w:color="auto"/>
                          </w:divBdr>
                          <w:divsChild>
                            <w:div w:id="1971401525">
                              <w:marLeft w:val="0"/>
                              <w:marRight w:val="0"/>
                              <w:marTop w:val="0"/>
                              <w:marBottom w:val="0"/>
                              <w:divBdr>
                                <w:top w:val="none" w:sz="0" w:space="0" w:color="auto"/>
                                <w:left w:val="none" w:sz="0" w:space="0" w:color="auto"/>
                                <w:bottom w:val="none" w:sz="0" w:space="0" w:color="auto"/>
                                <w:right w:val="none" w:sz="0" w:space="0" w:color="auto"/>
                              </w:divBdr>
                              <w:divsChild>
                                <w:div w:id="260455338">
                                  <w:marLeft w:val="0"/>
                                  <w:marRight w:val="0"/>
                                  <w:marTop w:val="0"/>
                                  <w:marBottom w:val="0"/>
                                  <w:divBdr>
                                    <w:top w:val="none" w:sz="0" w:space="0" w:color="auto"/>
                                    <w:left w:val="none" w:sz="0" w:space="0" w:color="auto"/>
                                    <w:bottom w:val="none" w:sz="0" w:space="0" w:color="auto"/>
                                    <w:right w:val="none" w:sz="0" w:space="0" w:color="auto"/>
                                  </w:divBdr>
                                  <w:divsChild>
                                    <w:div w:id="56225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Thu Trang</dc:creator>
  <cp:keywords/>
  <dc:description/>
  <cp:lastModifiedBy>Pham Huyen</cp:lastModifiedBy>
  <cp:revision>11</cp:revision>
  <dcterms:created xsi:type="dcterms:W3CDTF">2026-05-28T00:15:00Z</dcterms:created>
  <dcterms:modified xsi:type="dcterms:W3CDTF">2026-05-28T09:39:00Z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29f980a7-c70f-45d5-8cee-a5c8a97499d1</vt:lpwstr>
  </property>
</Properties>
</file>