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FC14" w14:textId="0ECDE000" w:rsidR="00023B92" w:rsidRDefault="00766553" w:rsidP="00600232">
      <w:pPr>
        <w:spacing w:after="120"/>
        <w:jc w:val="center"/>
        <w:rPr>
          <w:b/>
        </w:rPr>
      </w:pPr>
      <w:r w:rsidRPr="00766553">
        <w:rPr>
          <w:b/>
        </w:rPr>
        <w:t>NEW CONTRIBUTIONS OF THE THESIS</w:t>
      </w:r>
    </w:p>
    <w:p w14:paraId="14513E9D" w14:textId="3F8EF094" w:rsidR="0082346E" w:rsidRPr="0082346E" w:rsidRDefault="0082346E" w:rsidP="00F95756">
      <w:pPr>
        <w:spacing w:before="0"/>
        <w:rPr>
          <w:b/>
          <w:i/>
          <w:iCs/>
        </w:rPr>
      </w:pPr>
      <w:r w:rsidRPr="00A02DC4">
        <w:rPr>
          <w:bCs/>
        </w:rPr>
        <w:t>Thesis topic</w:t>
      </w:r>
      <w:r w:rsidR="00024CF3" w:rsidRPr="00A02DC4">
        <w:rPr>
          <w:bCs/>
        </w:rPr>
        <w:t>:</w:t>
      </w:r>
      <w:r w:rsidR="00024CF3">
        <w:t xml:space="preserve"> </w:t>
      </w:r>
      <w:r w:rsidRPr="0082346E">
        <w:rPr>
          <w:b/>
          <w:bCs/>
          <w:i/>
        </w:rPr>
        <w:t>The impact of education on health disparities among older adults in Vietnam</w:t>
      </w:r>
    </w:p>
    <w:p w14:paraId="151CBC95" w14:textId="7E3122D7" w:rsidR="00024CF3" w:rsidRPr="008854A3" w:rsidRDefault="0082346E" w:rsidP="00F95756">
      <w:pPr>
        <w:spacing w:before="0"/>
        <w:jc w:val="left"/>
      </w:pPr>
      <w:r>
        <w:t>Major</w:t>
      </w:r>
      <w:r w:rsidR="00024CF3">
        <w:t xml:space="preserve">: </w:t>
      </w:r>
      <w:r w:rsidRPr="0082346E">
        <w:rPr>
          <w:b/>
          <w:bCs/>
        </w:rPr>
        <w:t>Economics</w:t>
      </w:r>
      <w:r w:rsidR="00024CF3">
        <w:tab/>
      </w:r>
      <w:r w:rsidR="00024CF3">
        <w:tab/>
      </w:r>
      <w:r>
        <w:tab/>
      </w:r>
      <w:r>
        <w:tab/>
      </w:r>
      <w:r>
        <w:tab/>
        <w:t>Major Code</w:t>
      </w:r>
      <w:r w:rsidR="00024CF3">
        <w:t>:</w:t>
      </w:r>
      <w:r w:rsidR="00024CF3">
        <w:rPr>
          <w:rFonts w:ascii=".VnAvant" w:hAnsi=".VnAvant"/>
          <w:b/>
          <w:spacing w:val="-4"/>
          <w:lang w:val="it-IT"/>
        </w:rPr>
        <w:t xml:space="preserve"> </w:t>
      </w:r>
      <w:r w:rsidR="00024CF3" w:rsidRPr="0082346E">
        <w:rPr>
          <w:b/>
          <w:bCs/>
        </w:rPr>
        <w:t>9310101</w:t>
      </w:r>
    </w:p>
    <w:p w14:paraId="0A7B5628" w14:textId="498D6553" w:rsidR="00024CF3" w:rsidRPr="001D532F" w:rsidRDefault="0082346E" w:rsidP="00F95756">
      <w:pPr>
        <w:spacing w:before="0"/>
        <w:jc w:val="left"/>
        <w:rPr>
          <w:b/>
          <w:lang w:val="fr-FR"/>
        </w:rPr>
      </w:pPr>
      <w:r w:rsidRPr="001D532F">
        <w:rPr>
          <w:lang w:val="fr-FR"/>
        </w:rPr>
        <w:t xml:space="preserve">PhD </w:t>
      </w:r>
      <w:proofErr w:type="gramStart"/>
      <w:r w:rsidR="001D532F">
        <w:rPr>
          <w:lang w:val="fr-FR"/>
        </w:rPr>
        <w:t>s</w:t>
      </w:r>
      <w:r w:rsidRPr="001D532F">
        <w:rPr>
          <w:lang w:val="fr-FR"/>
        </w:rPr>
        <w:t>tudent</w:t>
      </w:r>
      <w:r w:rsidR="00024CF3" w:rsidRPr="001D532F">
        <w:rPr>
          <w:lang w:val="fr-FR"/>
        </w:rPr>
        <w:t>:</w:t>
      </w:r>
      <w:proofErr w:type="gramEnd"/>
      <w:r w:rsidR="00024CF3" w:rsidRPr="001D532F">
        <w:rPr>
          <w:lang w:val="fr-FR"/>
        </w:rPr>
        <w:t xml:space="preserve"> </w:t>
      </w:r>
      <w:r w:rsidR="00024CF3" w:rsidRPr="001D532F">
        <w:rPr>
          <w:b/>
          <w:lang w:val="fr-FR"/>
        </w:rPr>
        <w:t>V</w:t>
      </w:r>
      <w:r w:rsidRPr="001D532F">
        <w:rPr>
          <w:b/>
          <w:lang w:val="fr-FR"/>
        </w:rPr>
        <w:t>u</w:t>
      </w:r>
      <w:r w:rsidR="00024CF3" w:rsidRPr="001D532F">
        <w:rPr>
          <w:b/>
          <w:lang w:val="fr-FR"/>
        </w:rPr>
        <w:t xml:space="preserve"> </w:t>
      </w:r>
      <w:r w:rsidRPr="001D532F">
        <w:rPr>
          <w:b/>
          <w:lang w:val="fr-FR"/>
        </w:rPr>
        <w:t>Duc</w:t>
      </w:r>
      <w:r w:rsidR="00024CF3" w:rsidRPr="001D532F">
        <w:rPr>
          <w:b/>
          <w:lang w:val="fr-FR"/>
        </w:rPr>
        <w:t xml:space="preserve"> H</w:t>
      </w:r>
      <w:r w:rsidRPr="001D532F">
        <w:rPr>
          <w:b/>
          <w:lang w:val="fr-FR"/>
        </w:rPr>
        <w:t>ieu</w:t>
      </w:r>
      <w:r w:rsidR="001D532F" w:rsidRPr="001D532F">
        <w:rPr>
          <w:b/>
          <w:lang w:val="fr-FR"/>
        </w:rPr>
        <w:t xml:space="preserve"> </w:t>
      </w:r>
      <w:r w:rsidR="001D532F">
        <w:rPr>
          <w:b/>
          <w:lang w:val="fr-FR"/>
        </w:rPr>
        <w:tab/>
      </w:r>
      <w:r w:rsidR="001D532F">
        <w:rPr>
          <w:b/>
          <w:lang w:val="fr-FR"/>
        </w:rPr>
        <w:tab/>
      </w:r>
      <w:r w:rsidR="001D532F">
        <w:rPr>
          <w:b/>
          <w:lang w:val="fr-FR"/>
        </w:rPr>
        <w:tab/>
      </w:r>
      <w:r w:rsidR="001D532F">
        <w:rPr>
          <w:b/>
          <w:lang w:val="fr-FR"/>
        </w:rPr>
        <w:tab/>
      </w:r>
      <w:r w:rsidR="001D532F" w:rsidRPr="001D532F">
        <w:rPr>
          <w:lang w:val="fr-FR"/>
        </w:rPr>
        <w:t xml:space="preserve">PhD </w:t>
      </w:r>
      <w:proofErr w:type="gramStart"/>
      <w:r w:rsidR="001D532F" w:rsidRPr="001D532F">
        <w:rPr>
          <w:lang w:val="fr-FR"/>
        </w:rPr>
        <w:t>code:</w:t>
      </w:r>
      <w:proofErr w:type="gramEnd"/>
      <w:r w:rsidR="001D532F" w:rsidRPr="001D532F">
        <w:rPr>
          <w:lang w:val="fr-FR"/>
        </w:rPr>
        <w:t xml:space="preserve"> </w:t>
      </w:r>
      <w:r w:rsidR="001D532F">
        <w:rPr>
          <w:b/>
          <w:bCs/>
          <w:lang w:val="fr-FR"/>
        </w:rPr>
        <w:t>TS4103K</w:t>
      </w:r>
      <w:r w:rsidR="001D532F" w:rsidRPr="001D532F">
        <w:rPr>
          <w:b/>
          <w:bCs/>
          <w:lang w:val="fr-FR"/>
        </w:rPr>
        <w:t>H</w:t>
      </w:r>
    </w:p>
    <w:p w14:paraId="2A61B0DB" w14:textId="7ED955C9" w:rsidR="00024CF3" w:rsidRPr="00070687" w:rsidRDefault="003255B0" w:rsidP="00F95756">
      <w:pPr>
        <w:spacing w:before="0"/>
        <w:jc w:val="left"/>
        <w:rPr>
          <w:b/>
        </w:rPr>
      </w:pPr>
      <w:r w:rsidRPr="00663C0E">
        <w:t>Supervisor:</w:t>
      </w:r>
      <w:r w:rsidR="00024CF3">
        <w:t xml:space="preserve"> </w:t>
      </w:r>
      <w:r w:rsidRPr="00663C0E">
        <w:rPr>
          <w:b/>
          <w:bCs/>
        </w:rPr>
        <w:t>Prof.</w:t>
      </w:r>
      <w:r>
        <w:rPr>
          <w:b/>
          <w:bCs/>
        </w:rPr>
        <w:t xml:space="preserve"> </w:t>
      </w:r>
      <w:r w:rsidR="00024CF3">
        <w:rPr>
          <w:b/>
        </w:rPr>
        <w:t xml:space="preserve">Giang Thanh Long  </w:t>
      </w:r>
    </w:p>
    <w:p w14:paraId="6A79F329" w14:textId="4EF75D35" w:rsidR="00024CF3" w:rsidRDefault="003255B0" w:rsidP="00F95756">
      <w:pPr>
        <w:spacing w:before="0"/>
        <w:jc w:val="left"/>
      </w:pPr>
      <w:r w:rsidRPr="003255B0">
        <w:t xml:space="preserve">Training </w:t>
      </w:r>
      <w:r w:rsidR="00324095">
        <w:t>i</w:t>
      </w:r>
      <w:r w:rsidRPr="003255B0">
        <w:t xml:space="preserve">nstitution: </w:t>
      </w:r>
      <w:r w:rsidRPr="003255B0">
        <w:rPr>
          <w:b/>
          <w:bCs/>
        </w:rPr>
        <w:t>National Economics University</w:t>
      </w:r>
    </w:p>
    <w:p w14:paraId="5AD476F0" w14:textId="543B430B" w:rsidR="00023B92" w:rsidRDefault="00E85BBC" w:rsidP="00B241FA">
      <w:pPr>
        <w:rPr>
          <w:b/>
          <w:spacing w:val="-2"/>
        </w:rPr>
      </w:pPr>
      <w:r w:rsidRPr="00E85BBC">
        <w:rPr>
          <w:b/>
          <w:spacing w:val="-2"/>
        </w:rPr>
        <w:t>New academic and theoretical contributions</w:t>
      </w:r>
    </w:p>
    <w:p w14:paraId="51AFE953" w14:textId="3272806D" w:rsidR="00660BD7" w:rsidRDefault="00C9472C" w:rsidP="00B241FA">
      <w:pPr>
        <w:spacing w:before="0"/>
      </w:pPr>
      <w:r w:rsidRPr="00C9472C">
        <w:t xml:space="preserve">The thesis makes two valuable theoretical and academic contributions. First, it bridges findings from two previously distinct fields of research: the impact of education on active aging activities, and the role of these activities as protective factors for health. In doing so, the study elucidates the mechanisms through which education influences the health of older adults both directly and indirectly, by promoting engagement in daily active activities. Second, the thesis quantifies educational disparities as a key determinant of health disparities among older adults across gender and residential groups. A key innovation lies in the use of two complementary health measures: subjective health, </w:t>
      </w:r>
      <w:bookmarkStart w:id="0" w:name="OLE_LINK9"/>
      <w:r w:rsidRPr="00C9472C">
        <w:t xml:space="preserve">captured by self-rated health (SRH), </w:t>
      </w:r>
      <w:bookmarkEnd w:id="0"/>
      <w:r w:rsidRPr="00C9472C">
        <w:t xml:space="preserve">and objective health, </w:t>
      </w:r>
      <w:bookmarkStart w:id="1" w:name="OLE_LINK10"/>
      <w:r w:rsidRPr="00C9472C">
        <w:t xml:space="preserve">reflected by limitations in instrumental activities of daily living (IADL). </w:t>
      </w:r>
      <w:bookmarkEnd w:id="1"/>
      <w:r w:rsidRPr="00C9472C">
        <w:t xml:space="preserve">This multidimensional approach addresses the limitations of relying on single indicators, </w:t>
      </w:r>
      <w:bookmarkStart w:id="2" w:name="OLE_LINK11"/>
      <w:r w:rsidRPr="00C9472C">
        <w:t>thereby ensuring a more accurate assessment of older adults’ health status.</w:t>
      </w:r>
    </w:p>
    <w:bookmarkEnd w:id="2"/>
    <w:p w14:paraId="2C1B7E67" w14:textId="24BBBF8A" w:rsidR="00347DF1" w:rsidRDefault="000522AA" w:rsidP="00347DF1">
      <w:pPr>
        <w:rPr>
          <w:b/>
        </w:rPr>
      </w:pPr>
      <w:r w:rsidRPr="000522AA">
        <w:rPr>
          <w:b/>
        </w:rPr>
        <w:t>New findings and recommendations drawn from the thesis results</w:t>
      </w:r>
      <w:r w:rsidR="00EA3DBE">
        <w:rPr>
          <w:b/>
        </w:rPr>
        <w:t xml:space="preserve"> </w:t>
      </w:r>
      <w:bookmarkStart w:id="3" w:name="OLE_LINK5"/>
    </w:p>
    <w:p w14:paraId="1A590A69" w14:textId="2401AB7A" w:rsidR="005E3EE2" w:rsidRDefault="00B241FA" w:rsidP="001B6F0A">
      <w:pPr>
        <w:spacing w:before="0"/>
        <w:rPr>
          <w:bCs/>
        </w:rPr>
      </w:pPr>
      <w:bookmarkStart w:id="4" w:name="OLE_LINK14"/>
      <w:r w:rsidRPr="00B241FA">
        <w:rPr>
          <w:bCs/>
        </w:rPr>
        <w:t xml:space="preserve">The thesis presents </w:t>
      </w:r>
      <w:bookmarkStart w:id="5" w:name="OLE_LINK12"/>
      <w:r w:rsidRPr="00B241FA">
        <w:rPr>
          <w:bCs/>
        </w:rPr>
        <w:t xml:space="preserve">breakthrough findings </w:t>
      </w:r>
      <w:bookmarkEnd w:id="5"/>
      <w:r w:rsidRPr="00B241FA">
        <w:rPr>
          <w:bCs/>
        </w:rPr>
        <w:t xml:space="preserve">and recommendations that challenge traditional perspectives. First, </w:t>
      </w:r>
      <w:bookmarkStart w:id="6" w:name="OLE_LINK13"/>
      <w:r w:rsidRPr="00B241FA">
        <w:rPr>
          <w:bCs/>
        </w:rPr>
        <w:t xml:space="preserve">it refutes the assumption that all forms of active aging yield equivalent benefits, asserting instead that social connectivity serves as the primary mediating channel, surpassing the effects of productive activities or participation in social organizations. </w:t>
      </w:r>
      <w:bookmarkEnd w:id="6"/>
      <w:r w:rsidRPr="00B241FA">
        <w:rPr>
          <w:bCs/>
        </w:rPr>
        <w:t xml:space="preserve">This suggests that education influences health mainly by maintaining </w:t>
      </w:r>
      <w:bookmarkStart w:id="7" w:name="OLE_LINK15"/>
      <w:r w:rsidRPr="00B241FA">
        <w:rPr>
          <w:bCs/>
        </w:rPr>
        <w:t>information processing capabilities</w:t>
      </w:r>
      <w:bookmarkEnd w:id="7"/>
      <w:r w:rsidRPr="00B241FA">
        <w:rPr>
          <w:bCs/>
        </w:rPr>
        <w:t xml:space="preserve"> and access to knowledge</w:t>
      </w:r>
      <w:r w:rsidR="00A6172C">
        <w:rPr>
          <w:bCs/>
        </w:rPr>
        <w:t xml:space="preserve"> </w:t>
      </w:r>
      <w:r w:rsidR="00A6172C" w:rsidRPr="00511AD8">
        <w:t>–</w:t>
      </w:r>
      <w:r w:rsidR="00A6172C">
        <w:t xml:space="preserve"> </w:t>
      </w:r>
      <w:r w:rsidRPr="00B241FA">
        <w:rPr>
          <w:bCs/>
        </w:rPr>
        <w:t>factors that cannot be delegated</w:t>
      </w:r>
      <w:r w:rsidR="00A6172C">
        <w:rPr>
          <w:bCs/>
        </w:rPr>
        <w:t xml:space="preserve"> </w:t>
      </w:r>
      <w:r w:rsidR="00A6172C" w:rsidRPr="00511AD8">
        <w:t>–</w:t>
      </w:r>
      <w:r w:rsidR="00A6172C">
        <w:t xml:space="preserve"> </w:t>
      </w:r>
      <w:r w:rsidRPr="00B241FA">
        <w:rPr>
          <w:bCs/>
        </w:rPr>
        <w:t xml:space="preserve">rather than through social interaction alone. Second, the thesis demonstrates that relying solely on subjective health measures (SRH) fails to fully capture how educational disparities impact the health of older adults. Specifically, when analyzing older adults by gender and residential area, educational disparities contribute approximately twice as much to differences in independence in daily living (IADL) as they do to subjective health perception (SRH). This finding warns policymakers that </w:t>
      </w:r>
      <w:bookmarkStart w:id="8" w:name="OLE_LINK17"/>
      <w:r w:rsidRPr="00B241FA">
        <w:rPr>
          <w:bCs/>
        </w:rPr>
        <w:t xml:space="preserve">overlooking objective health measures </w:t>
      </w:r>
      <w:bookmarkEnd w:id="8"/>
      <w:r w:rsidRPr="00B241FA">
        <w:rPr>
          <w:bCs/>
        </w:rPr>
        <w:t xml:space="preserve">may lead to an </w:t>
      </w:r>
      <w:bookmarkStart w:id="9" w:name="OLE_LINK18"/>
      <w:r w:rsidRPr="00B241FA">
        <w:rPr>
          <w:bCs/>
        </w:rPr>
        <w:t>underestimation</w:t>
      </w:r>
      <w:bookmarkEnd w:id="9"/>
      <w:r w:rsidRPr="00B241FA">
        <w:rPr>
          <w:bCs/>
        </w:rPr>
        <w:t xml:space="preserve"> of the long-term care dependency risks among older adults with lower education levels. Based on these insights, the thesis proposes focusing on narrowing the digital divide and promoting social connectivity for vulnerable older adults, such as women and those in rural areas, as sustainable preventive strategies to reduce the social welfare burden in the context of rapid population aging.</w:t>
      </w:r>
    </w:p>
    <w:tbl>
      <w:tblPr>
        <w:tblW w:w="0" w:type="auto"/>
        <w:jc w:val="center"/>
        <w:tblLook w:val="01E0" w:firstRow="1" w:lastRow="1" w:firstColumn="1" w:lastColumn="1" w:noHBand="0" w:noVBand="0"/>
      </w:tblPr>
      <w:tblGrid>
        <w:gridCol w:w="4632"/>
        <w:gridCol w:w="4440"/>
      </w:tblGrid>
      <w:tr w:rsidR="00023B92" w14:paraId="0F4359E2" w14:textId="77777777" w:rsidTr="00B241FA">
        <w:trPr>
          <w:jc w:val="center"/>
        </w:trPr>
        <w:tc>
          <w:tcPr>
            <w:tcW w:w="4632" w:type="dxa"/>
            <w:vAlign w:val="center"/>
          </w:tcPr>
          <w:bookmarkEnd w:id="3"/>
          <w:bookmarkEnd w:id="4"/>
          <w:p w14:paraId="30CD5ABF" w14:textId="36F7396D" w:rsidR="00023B92" w:rsidRDefault="000522AA" w:rsidP="00C735AB">
            <w:pPr>
              <w:tabs>
                <w:tab w:val="left" w:pos="850"/>
                <w:tab w:val="left" w:pos="1191"/>
                <w:tab w:val="left" w:pos="1531"/>
              </w:tabs>
              <w:spacing w:before="0"/>
              <w:jc w:val="center"/>
              <w:rPr>
                <w:b/>
              </w:rPr>
            </w:pPr>
            <w:r>
              <w:rPr>
                <w:b/>
              </w:rPr>
              <w:t>Supervisor</w:t>
            </w:r>
          </w:p>
          <w:p w14:paraId="511F102D" w14:textId="69F2C9D4" w:rsidR="00023B92" w:rsidRPr="000522AA" w:rsidRDefault="000522AA" w:rsidP="000522AA">
            <w:pPr>
              <w:tabs>
                <w:tab w:val="left" w:pos="850"/>
                <w:tab w:val="left" w:pos="1191"/>
                <w:tab w:val="left" w:pos="1531"/>
              </w:tabs>
              <w:spacing w:before="0"/>
              <w:jc w:val="center"/>
              <w:rPr>
                <w:i/>
                <w:iCs/>
              </w:rPr>
            </w:pPr>
            <w:r w:rsidRPr="002E752D">
              <w:rPr>
                <w:i/>
                <w:iCs/>
              </w:rPr>
              <w:t>(Signed</w:t>
            </w:r>
            <w:r w:rsidRPr="002E752D">
              <w:rPr>
                <w:i/>
                <w:iCs/>
                <w:lang w:val="vi-VN"/>
              </w:rPr>
              <w:t xml:space="preserve"> and full name</w:t>
            </w:r>
            <w:r w:rsidRPr="002E752D">
              <w:rPr>
                <w:i/>
                <w:iCs/>
              </w:rPr>
              <w:t>)</w:t>
            </w:r>
          </w:p>
          <w:p w14:paraId="48E36210" w14:textId="77777777" w:rsidR="00916F9A" w:rsidRDefault="00916F9A" w:rsidP="00F16432">
            <w:pPr>
              <w:tabs>
                <w:tab w:val="left" w:pos="850"/>
                <w:tab w:val="left" w:pos="1191"/>
                <w:tab w:val="left" w:pos="1531"/>
              </w:tabs>
              <w:spacing w:before="0"/>
              <w:rPr>
                <w:i/>
              </w:rPr>
            </w:pPr>
          </w:p>
          <w:p w14:paraId="6DAC6082" w14:textId="77777777" w:rsidR="00347DF1" w:rsidRDefault="00347DF1" w:rsidP="00F16432">
            <w:pPr>
              <w:tabs>
                <w:tab w:val="left" w:pos="850"/>
                <w:tab w:val="left" w:pos="1191"/>
                <w:tab w:val="left" w:pos="1531"/>
              </w:tabs>
              <w:spacing w:before="0"/>
              <w:rPr>
                <w:i/>
              </w:rPr>
            </w:pPr>
          </w:p>
          <w:p w14:paraId="2811B028" w14:textId="77777777" w:rsidR="00A815F5" w:rsidRDefault="00A815F5" w:rsidP="00C735AB">
            <w:pPr>
              <w:tabs>
                <w:tab w:val="left" w:pos="850"/>
                <w:tab w:val="left" w:pos="1191"/>
                <w:tab w:val="left" w:pos="1531"/>
              </w:tabs>
              <w:spacing w:before="0"/>
              <w:jc w:val="center"/>
              <w:rPr>
                <w:b/>
                <w:bCs/>
              </w:rPr>
            </w:pPr>
          </w:p>
          <w:p w14:paraId="009B3AEC" w14:textId="0DAFB078" w:rsidR="00023B92" w:rsidRDefault="000522AA" w:rsidP="00C735AB">
            <w:pPr>
              <w:tabs>
                <w:tab w:val="left" w:pos="850"/>
                <w:tab w:val="left" w:pos="1191"/>
                <w:tab w:val="left" w:pos="1531"/>
              </w:tabs>
              <w:spacing w:before="0"/>
              <w:jc w:val="center"/>
              <w:rPr>
                <w:i/>
              </w:rPr>
            </w:pPr>
            <w:r w:rsidRPr="00663C0E">
              <w:rPr>
                <w:b/>
                <w:bCs/>
              </w:rPr>
              <w:t>Prof.</w:t>
            </w:r>
            <w:r>
              <w:rPr>
                <w:b/>
                <w:bCs/>
              </w:rPr>
              <w:t xml:space="preserve"> </w:t>
            </w:r>
            <w:r>
              <w:rPr>
                <w:b/>
              </w:rPr>
              <w:t>Giang Thanh Long</w:t>
            </w:r>
          </w:p>
        </w:tc>
        <w:tc>
          <w:tcPr>
            <w:tcW w:w="4440" w:type="dxa"/>
            <w:vAlign w:val="center"/>
          </w:tcPr>
          <w:p w14:paraId="5E30186B" w14:textId="27F9169E" w:rsidR="00023B92" w:rsidRDefault="000522AA" w:rsidP="00C735AB">
            <w:pPr>
              <w:tabs>
                <w:tab w:val="left" w:pos="850"/>
                <w:tab w:val="left" w:pos="1191"/>
                <w:tab w:val="left" w:pos="1531"/>
              </w:tabs>
              <w:spacing w:before="0"/>
              <w:jc w:val="center"/>
              <w:rPr>
                <w:b/>
              </w:rPr>
            </w:pPr>
            <w:r>
              <w:rPr>
                <w:b/>
              </w:rPr>
              <w:t>PhD student</w:t>
            </w:r>
          </w:p>
          <w:p w14:paraId="19E576DB" w14:textId="002EE319" w:rsidR="000522AA" w:rsidRPr="002E752D" w:rsidRDefault="000522AA" w:rsidP="000522AA">
            <w:pPr>
              <w:tabs>
                <w:tab w:val="left" w:pos="850"/>
                <w:tab w:val="left" w:pos="1191"/>
                <w:tab w:val="left" w:pos="1531"/>
              </w:tabs>
              <w:spacing w:before="0"/>
              <w:jc w:val="center"/>
              <w:rPr>
                <w:i/>
                <w:iCs/>
              </w:rPr>
            </w:pPr>
            <w:r w:rsidRPr="002E752D">
              <w:rPr>
                <w:i/>
                <w:iCs/>
              </w:rPr>
              <w:t>(Signed</w:t>
            </w:r>
            <w:r w:rsidRPr="002E752D">
              <w:rPr>
                <w:i/>
                <w:iCs/>
                <w:lang w:val="vi-VN"/>
              </w:rPr>
              <w:t xml:space="preserve"> and full name</w:t>
            </w:r>
            <w:r w:rsidRPr="002E752D">
              <w:rPr>
                <w:i/>
                <w:iCs/>
              </w:rPr>
              <w:t>)</w:t>
            </w:r>
          </w:p>
          <w:p w14:paraId="1F4D8B7C" w14:textId="130D5FAA" w:rsidR="00023B92" w:rsidRDefault="00023B92" w:rsidP="00F16432">
            <w:pPr>
              <w:tabs>
                <w:tab w:val="left" w:pos="850"/>
                <w:tab w:val="left" w:pos="1191"/>
                <w:tab w:val="left" w:pos="1531"/>
              </w:tabs>
              <w:spacing w:before="0"/>
              <w:jc w:val="center"/>
              <w:rPr>
                <w:i/>
              </w:rPr>
            </w:pPr>
          </w:p>
          <w:p w14:paraId="5B31F58D" w14:textId="77777777" w:rsidR="00916F9A" w:rsidRDefault="00916F9A" w:rsidP="000522AA">
            <w:pPr>
              <w:tabs>
                <w:tab w:val="left" w:pos="850"/>
                <w:tab w:val="left" w:pos="1191"/>
                <w:tab w:val="left" w:pos="1531"/>
              </w:tabs>
              <w:spacing w:before="0"/>
              <w:rPr>
                <w:i/>
              </w:rPr>
            </w:pPr>
          </w:p>
          <w:p w14:paraId="0D3F0B15" w14:textId="77777777" w:rsidR="00A815F5" w:rsidRDefault="00A815F5" w:rsidP="00C735AB">
            <w:pPr>
              <w:tabs>
                <w:tab w:val="left" w:pos="850"/>
                <w:tab w:val="left" w:pos="1191"/>
                <w:tab w:val="left" w:pos="1531"/>
              </w:tabs>
              <w:spacing w:before="0"/>
              <w:jc w:val="center"/>
              <w:rPr>
                <w:b/>
              </w:rPr>
            </w:pPr>
          </w:p>
          <w:p w14:paraId="2A1F566D" w14:textId="499FA9B9" w:rsidR="00023B92" w:rsidRDefault="00000000" w:rsidP="00C735AB">
            <w:pPr>
              <w:tabs>
                <w:tab w:val="left" w:pos="850"/>
                <w:tab w:val="left" w:pos="1191"/>
                <w:tab w:val="left" w:pos="1531"/>
              </w:tabs>
              <w:spacing w:before="0"/>
              <w:jc w:val="center"/>
              <w:rPr>
                <w:i/>
              </w:rPr>
            </w:pPr>
            <w:r>
              <w:rPr>
                <w:b/>
              </w:rPr>
              <w:t>V</w:t>
            </w:r>
            <w:r w:rsidR="000522AA">
              <w:rPr>
                <w:b/>
              </w:rPr>
              <w:t>u</w:t>
            </w:r>
            <w:r>
              <w:rPr>
                <w:b/>
              </w:rPr>
              <w:t xml:space="preserve"> </w:t>
            </w:r>
            <w:r w:rsidR="000522AA">
              <w:rPr>
                <w:b/>
              </w:rPr>
              <w:t>Duc</w:t>
            </w:r>
            <w:r>
              <w:rPr>
                <w:b/>
              </w:rPr>
              <w:t xml:space="preserve"> H</w:t>
            </w:r>
            <w:r w:rsidR="000522AA">
              <w:rPr>
                <w:b/>
              </w:rPr>
              <w:t>ieu</w:t>
            </w:r>
          </w:p>
        </w:tc>
      </w:tr>
    </w:tbl>
    <w:p w14:paraId="46A01290" w14:textId="290DE166" w:rsidR="00023B92" w:rsidRDefault="00023B92" w:rsidP="00347DF1">
      <w:pPr>
        <w:spacing w:before="0"/>
      </w:pPr>
    </w:p>
    <w:sectPr w:rsidR="00023B92" w:rsidSect="005A195C">
      <w:pgSz w:w="11907" w:h="16840" w:code="9"/>
      <w:pgMar w:top="1134" w:right="1134" w:bottom="1134" w:left="170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3"/>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grammar="clean"/>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B92"/>
    <w:rsid w:val="0001435B"/>
    <w:rsid w:val="00023B92"/>
    <w:rsid w:val="00024CF3"/>
    <w:rsid w:val="000522AA"/>
    <w:rsid w:val="000675D9"/>
    <w:rsid w:val="00070687"/>
    <w:rsid w:val="000A6C66"/>
    <w:rsid w:val="000F2FFA"/>
    <w:rsid w:val="001B6F0A"/>
    <w:rsid w:val="001C332D"/>
    <w:rsid w:val="001D532F"/>
    <w:rsid w:val="001F0045"/>
    <w:rsid w:val="00220016"/>
    <w:rsid w:val="00246400"/>
    <w:rsid w:val="002B3242"/>
    <w:rsid w:val="002E61F0"/>
    <w:rsid w:val="00324095"/>
    <w:rsid w:val="003255B0"/>
    <w:rsid w:val="00330DE3"/>
    <w:rsid w:val="00332B59"/>
    <w:rsid w:val="00347DF1"/>
    <w:rsid w:val="003769C1"/>
    <w:rsid w:val="003B0D15"/>
    <w:rsid w:val="003C3CC4"/>
    <w:rsid w:val="00401B77"/>
    <w:rsid w:val="00412752"/>
    <w:rsid w:val="004314CC"/>
    <w:rsid w:val="00452472"/>
    <w:rsid w:val="00465D75"/>
    <w:rsid w:val="00491BCD"/>
    <w:rsid w:val="00497581"/>
    <w:rsid w:val="004A32AF"/>
    <w:rsid w:val="004C6DC2"/>
    <w:rsid w:val="004E1964"/>
    <w:rsid w:val="00543DE4"/>
    <w:rsid w:val="005634F1"/>
    <w:rsid w:val="005A195C"/>
    <w:rsid w:val="005B0955"/>
    <w:rsid w:val="005B6F9C"/>
    <w:rsid w:val="005C51B1"/>
    <w:rsid w:val="005D2AC2"/>
    <w:rsid w:val="005E3EE2"/>
    <w:rsid w:val="005F3E07"/>
    <w:rsid w:val="005F6B6B"/>
    <w:rsid w:val="00600232"/>
    <w:rsid w:val="006067E6"/>
    <w:rsid w:val="00613885"/>
    <w:rsid w:val="00660BD7"/>
    <w:rsid w:val="00675EF5"/>
    <w:rsid w:val="00685456"/>
    <w:rsid w:val="006C2516"/>
    <w:rsid w:val="00711E1E"/>
    <w:rsid w:val="0076371E"/>
    <w:rsid w:val="00766553"/>
    <w:rsid w:val="007726A4"/>
    <w:rsid w:val="007B7E47"/>
    <w:rsid w:val="007D14DA"/>
    <w:rsid w:val="007E6B44"/>
    <w:rsid w:val="0082346E"/>
    <w:rsid w:val="00844B0F"/>
    <w:rsid w:val="008854A3"/>
    <w:rsid w:val="008A7C0E"/>
    <w:rsid w:val="008B0E33"/>
    <w:rsid w:val="008B1011"/>
    <w:rsid w:val="008C3137"/>
    <w:rsid w:val="008C49C9"/>
    <w:rsid w:val="00903A3B"/>
    <w:rsid w:val="00916F9A"/>
    <w:rsid w:val="0095342C"/>
    <w:rsid w:val="00961C7B"/>
    <w:rsid w:val="009915F5"/>
    <w:rsid w:val="009A33AE"/>
    <w:rsid w:val="009B6D01"/>
    <w:rsid w:val="009C111C"/>
    <w:rsid w:val="009F7F61"/>
    <w:rsid w:val="00A02DC4"/>
    <w:rsid w:val="00A6172C"/>
    <w:rsid w:val="00A815F5"/>
    <w:rsid w:val="00AC687D"/>
    <w:rsid w:val="00B241FA"/>
    <w:rsid w:val="00B3310C"/>
    <w:rsid w:val="00B63054"/>
    <w:rsid w:val="00BA7DA0"/>
    <w:rsid w:val="00BB5C1D"/>
    <w:rsid w:val="00BC1006"/>
    <w:rsid w:val="00BD6441"/>
    <w:rsid w:val="00BE29AF"/>
    <w:rsid w:val="00BE4B2C"/>
    <w:rsid w:val="00C06E6F"/>
    <w:rsid w:val="00C735AB"/>
    <w:rsid w:val="00C9472C"/>
    <w:rsid w:val="00CB4F3F"/>
    <w:rsid w:val="00CE71B0"/>
    <w:rsid w:val="00CE7C74"/>
    <w:rsid w:val="00D05A26"/>
    <w:rsid w:val="00D621D6"/>
    <w:rsid w:val="00D813C8"/>
    <w:rsid w:val="00DB5640"/>
    <w:rsid w:val="00E11205"/>
    <w:rsid w:val="00E15262"/>
    <w:rsid w:val="00E20CB7"/>
    <w:rsid w:val="00E2395F"/>
    <w:rsid w:val="00E35D7E"/>
    <w:rsid w:val="00E40F20"/>
    <w:rsid w:val="00E45156"/>
    <w:rsid w:val="00E50F32"/>
    <w:rsid w:val="00E66385"/>
    <w:rsid w:val="00E85BBC"/>
    <w:rsid w:val="00E8617F"/>
    <w:rsid w:val="00E910CE"/>
    <w:rsid w:val="00EA3DBE"/>
    <w:rsid w:val="00EE253A"/>
    <w:rsid w:val="00EF287D"/>
    <w:rsid w:val="00EF3303"/>
    <w:rsid w:val="00F01F7E"/>
    <w:rsid w:val="00F04D64"/>
    <w:rsid w:val="00F142FD"/>
    <w:rsid w:val="00F16432"/>
    <w:rsid w:val="00F37875"/>
    <w:rsid w:val="00F5238B"/>
    <w:rsid w:val="00F62519"/>
    <w:rsid w:val="00F67403"/>
    <w:rsid w:val="00F74B9D"/>
    <w:rsid w:val="00F95756"/>
    <w:rsid w:val="00FA3FEF"/>
    <w:rsid w:val="00FA5AD4"/>
    <w:rsid w:val="00FE1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Hieu</dc:creator>
  <cp:lastModifiedBy>Hieu Vu</cp:lastModifiedBy>
  <cp:revision>10</cp:revision>
  <dcterms:created xsi:type="dcterms:W3CDTF">2026-05-21T07:13:00Z</dcterms:created>
  <dcterms:modified xsi:type="dcterms:W3CDTF">2026-05-21T08:00:00Z</dcterms:modified>
</cp:coreProperties>
</file>