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77777777" w:rsidR="00023B92" w:rsidRDefault="00EA3DBE" w:rsidP="00600232">
      <w:pPr>
        <w:spacing w:after="120"/>
        <w:jc w:val="center"/>
        <w:rPr>
          <w:b/>
        </w:rPr>
      </w:pPr>
      <w:r>
        <w:rPr>
          <w:b/>
        </w:rPr>
        <w:t>NHỮNG ĐÓNG GÓP MỚI CỦA LUẬN ÁN</w:t>
      </w:r>
    </w:p>
    <w:p w14:paraId="3ADFEC5F" w14:textId="77777777" w:rsidR="00024CF3" w:rsidRPr="008854A3" w:rsidRDefault="00024CF3" w:rsidP="00024CF3">
      <w:pPr>
        <w:spacing w:before="240" w:line="264" w:lineRule="auto"/>
        <w:rPr>
          <w:b/>
          <w:iCs/>
        </w:rPr>
      </w:pPr>
      <w:r>
        <w:rPr>
          <w:b/>
        </w:rPr>
        <w:t>Đề tài luận án</w:t>
      </w:r>
      <w:r>
        <w:t xml:space="preserve">: </w:t>
      </w:r>
      <w:r>
        <w:rPr>
          <w:b/>
          <w:i/>
          <w:iCs/>
        </w:rPr>
        <w:t>Ảnh hưởng lan tỏa của FDI tới năng suất nhân tố tổng hợp xanh: Bằng chứng từ các địa phương ở Việt Nam</w:t>
      </w:r>
    </w:p>
    <w:p w14:paraId="151CBC95" w14:textId="3E9E3518" w:rsidR="00024CF3" w:rsidRPr="008854A3" w:rsidRDefault="00024CF3" w:rsidP="00024CF3">
      <w:pPr>
        <w:spacing w:before="60" w:line="264" w:lineRule="auto"/>
        <w:jc w:val="left"/>
      </w:pPr>
      <w:r>
        <w:t>Ngành đào tạo: Kinh tế quốc tế</w:t>
      </w:r>
      <w:r>
        <w:tab/>
      </w:r>
      <w:r>
        <w:tab/>
        <w:t>Mã ngành:</w:t>
      </w:r>
      <w:r>
        <w:rPr>
          <w:rFonts w:ascii=".VnAvant" w:hAnsi=".VnAvant"/>
          <w:b/>
          <w:spacing w:val="-4"/>
          <w:lang w:val="it-IT"/>
        </w:rPr>
        <w:t xml:space="preserve"> </w:t>
      </w:r>
      <w:r>
        <w:t>9310106</w:t>
      </w:r>
    </w:p>
    <w:p w14:paraId="0A7B5628" w14:textId="6058298A" w:rsidR="00024CF3" w:rsidRDefault="00024CF3" w:rsidP="006B0611">
      <w:pPr>
        <w:spacing w:before="80" w:line="264" w:lineRule="auto"/>
        <w:jc w:val="left"/>
        <w:rPr>
          <w:b/>
        </w:rPr>
      </w:pPr>
      <w:r>
        <w:t xml:space="preserve">Nghiên cứu sinh: </w:t>
      </w:r>
      <w:r>
        <w:rPr>
          <w:b/>
        </w:rPr>
        <w:t>Nguyễn Thùy Trang</w:t>
      </w:r>
    </w:p>
    <w:p w14:paraId="2A61B0DB" w14:textId="77777777" w:rsidR="00024CF3" w:rsidRPr="00070687" w:rsidRDefault="00024CF3" w:rsidP="006B0611">
      <w:pPr>
        <w:spacing w:before="80" w:line="264" w:lineRule="auto"/>
        <w:jc w:val="left"/>
        <w:rPr>
          <w:b/>
        </w:rPr>
      </w:pPr>
      <w:r>
        <w:t xml:space="preserve">Người hướng dẫn: </w:t>
      </w:r>
      <w:r>
        <w:rPr>
          <w:b/>
        </w:rPr>
        <w:t>1. PGS.TS. Nguyễn Minh Ngọc  2. PGS.TS. Nguyễn Xuân Hưng</w:t>
      </w:r>
    </w:p>
    <w:p w14:paraId="6A79F329" w14:textId="06E25692" w:rsidR="00024CF3" w:rsidRDefault="00024CF3" w:rsidP="006B0611">
      <w:pPr>
        <w:spacing w:before="80" w:line="264" w:lineRule="auto"/>
        <w:jc w:val="left"/>
      </w:pPr>
      <w:r>
        <w:t xml:space="preserve">Cơ sở đào tạo: </w:t>
      </w:r>
      <w:sdt>
        <w:sdtPr>
          <w:id w:val="1124740468"/>
          <w:placeholder>
            <w:docPart w:val="E5633323087940F3A912FAB334D03BDC"/>
          </w:placeholder>
        </w:sdtPr>
        <w:sdtEndPr/>
        <w:sdtContent>
          <w:r w:rsidR="00E35D7E">
            <w:t>Đại học Kinh tế Quốc dân</w:t>
          </w:r>
        </w:sdtContent>
      </w:sdt>
      <w:r>
        <w:t xml:space="preserve"> </w:t>
      </w:r>
    </w:p>
    <w:p w14:paraId="5AD476F0" w14:textId="2277D6D8" w:rsidR="00023B92" w:rsidRDefault="00EA3DBE" w:rsidP="006B0611">
      <w:pPr>
        <w:spacing w:before="80"/>
        <w:rPr>
          <w:b/>
          <w:spacing w:val="-2"/>
        </w:rPr>
      </w:pPr>
      <w:r>
        <w:rPr>
          <w:b/>
          <w:spacing w:val="-2"/>
        </w:rPr>
        <w:t xml:space="preserve">Những đóng góp mới về mặt học thuật, lý luận </w:t>
      </w:r>
    </w:p>
    <w:p w14:paraId="3D68567C" w14:textId="05BBF457" w:rsidR="00525E6C" w:rsidRDefault="00525E6C" w:rsidP="006B0611">
      <w:pPr>
        <w:spacing w:before="80"/>
      </w:pPr>
      <w:r>
        <w:t xml:space="preserve">Thứ nhất, khác với các nghiên cứu trước đây thường giả định FDI là dòng vốn đồng nhất, luận án </w:t>
      </w:r>
      <w:r w:rsidR="00E26557">
        <w:t>chứng minh</w:t>
      </w:r>
      <w:r>
        <w:t xml:space="preserve"> </w:t>
      </w:r>
      <w:r w:rsidR="00574F82">
        <w:t>tính</w:t>
      </w:r>
      <w:r w:rsidR="00574F82">
        <w:rPr>
          <w:lang w:val="vi-VN"/>
        </w:rPr>
        <w:t xml:space="preserve"> khác biệt </w:t>
      </w:r>
      <w:r>
        <w:t xml:space="preserve">trong cơ chế </w:t>
      </w:r>
      <w:r w:rsidR="00E26557">
        <w:t>lan tỏa</w:t>
      </w:r>
      <w:r>
        <w:t xml:space="preserve"> của FDI theo chiều dọc (VFDI) và FDI theo chiều ngang (HFDI)</w:t>
      </w:r>
      <w:r w:rsidR="00E26557">
        <w:t xml:space="preserve"> </w:t>
      </w:r>
      <w:r>
        <w:t xml:space="preserve">tới năng suất nhân tố tổng hợp xanh (GTFP). Việc phân tách này không chỉ </w:t>
      </w:r>
      <w:r w:rsidR="00CC35C0">
        <w:t>lý</w:t>
      </w:r>
      <w:r w:rsidR="00CC35C0">
        <w:rPr>
          <w:lang w:val="vi-VN"/>
        </w:rPr>
        <w:t xml:space="preserve"> giải sự không thống nhất </w:t>
      </w:r>
      <w:r>
        <w:t xml:space="preserve">trong các kết quả nghiên cứu trước mà còn cung cấp bằng chứng về hiệu ứng lan tỏa xanh tích cực từ mạng lưới liên kết dọc, đối lập với </w:t>
      </w:r>
      <w:r w:rsidR="0025373C">
        <w:t>hiệu</w:t>
      </w:r>
      <w:r w:rsidR="0025373C">
        <w:rPr>
          <w:lang w:val="vi-VN"/>
        </w:rPr>
        <w:t xml:space="preserve"> ứng </w:t>
      </w:r>
      <w:r>
        <w:t>lấn át nguồn lực và rủi ro ô nhiễm từ các dòng vốn đầu tư tìm kiếm thị trường.</w:t>
      </w:r>
    </w:p>
    <w:p w14:paraId="66CAAADC" w14:textId="7B24D48D" w:rsidR="00525E6C" w:rsidRDefault="00525E6C" w:rsidP="006B0611">
      <w:pPr>
        <w:spacing w:before="80"/>
      </w:pPr>
      <w:r>
        <w:t xml:space="preserve">Thứ hai, </w:t>
      </w:r>
      <w:r w:rsidR="001910F6">
        <w:t>trên</w:t>
      </w:r>
      <w:r w:rsidR="001910F6">
        <w:rPr>
          <w:lang w:val="vi-VN"/>
        </w:rPr>
        <w:t xml:space="preserve"> cơ sở tính không đồng nhất </w:t>
      </w:r>
      <w:r w:rsidR="00321C0B">
        <w:t xml:space="preserve">của </w:t>
      </w:r>
      <w:r>
        <w:t xml:space="preserve">các dòng vốn </w:t>
      </w:r>
      <w:r w:rsidR="00321C0B">
        <w:t>FDI</w:t>
      </w:r>
      <w:r>
        <w:t xml:space="preserve">, luận án </w:t>
      </w:r>
      <w:r w:rsidR="00E26557">
        <w:t xml:space="preserve">giải thích rõ hơn </w:t>
      </w:r>
      <w:r>
        <w:t xml:space="preserve">lý thuyết năng lực hấp thụ </w:t>
      </w:r>
      <w:r w:rsidR="00E26557">
        <w:t>thông qua việc</w:t>
      </w:r>
      <w:r>
        <w:t xml:space="preserve"> bác bỏ giả định về vai trò điều tiết tuyến tính đơn điệu của vốn nhân lực. Áp dụng kỹ thuật xử lý nội sinh trong mô hình ngưỡng phi tuyến, luận án xác định </w:t>
      </w:r>
      <w:r w:rsidR="00A9047C">
        <w:t>ngưỡng</w:t>
      </w:r>
      <w:r>
        <w:t xml:space="preserve"> vốn nhân lực, từ đó chứng minh cơ chế lan tỏa</w:t>
      </w:r>
      <w:r w:rsidR="00D26EFA">
        <w:t xml:space="preserve"> tích cực</w:t>
      </w:r>
      <w:r>
        <w:t xml:space="preserve"> của FDI </w:t>
      </w:r>
      <w:r w:rsidR="00321C0B">
        <w:t xml:space="preserve">không diễn ra tự động mà </w:t>
      </w:r>
      <w:r>
        <w:t xml:space="preserve">chỉ </w:t>
      </w:r>
      <w:r w:rsidR="00FD7E26">
        <w:t>xảy ra</w:t>
      </w:r>
      <w:r>
        <w:t xml:space="preserve"> khi nền tảng tri thức địa phương vượt ngưỡng tới hạn</w:t>
      </w:r>
      <w:r w:rsidR="00321C0B">
        <w:t>.</w:t>
      </w:r>
    </w:p>
    <w:p w14:paraId="71008E3D" w14:textId="0F40B8B4" w:rsidR="00023B92" w:rsidRDefault="00525E6C" w:rsidP="006B0611">
      <w:pPr>
        <w:spacing w:before="80"/>
      </w:pPr>
      <w:r>
        <w:t xml:space="preserve">Thứ ba, chuyển </w:t>
      </w:r>
      <w:r w:rsidR="002575DF">
        <w:t>trong</w:t>
      </w:r>
      <w:r w:rsidR="002575DF">
        <w:rPr>
          <w:lang w:val="vi-VN"/>
        </w:rPr>
        <w:t xml:space="preserve"> tâm phân tích từ không gian hành chính sang </w:t>
      </w:r>
      <w:r>
        <w:t xml:space="preserve">không gian kinh tế, luận án </w:t>
      </w:r>
      <w:r w:rsidR="00FD7E26">
        <w:t>xác định</w:t>
      </w:r>
      <w:r>
        <w:t xml:space="preserve"> tính bất đối xứng trong lan tỏa không gian của GTFP dưới tác động của các dòng vốn FDI khác nhau. </w:t>
      </w:r>
      <w:r w:rsidR="009D7593">
        <w:t>Thay vì</w:t>
      </w:r>
      <w:r>
        <w:t xml:space="preserve"> đơn giản hóa tương tác không gian vùng, luận án </w:t>
      </w:r>
      <w:r w:rsidR="00D8269E">
        <w:t>xác định</w:t>
      </w:r>
      <w:r>
        <w:t xml:space="preserve"> cơ chế khuếch tán tiêu cực </w:t>
      </w:r>
      <w:r w:rsidR="009B6A40">
        <w:t>giữa các</w:t>
      </w:r>
      <w:r>
        <w:t xml:space="preserve"> </w:t>
      </w:r>
      <w:r w:rsidR="009B6A40">
        <w:t>địa phương</w:t>
      </w:r>
      <w:r>
        <w:t xml:space="preserve"> của </w:t>
      </w:r>
      <w:r w:rsidR="005F086B">
        <w:t>H</w:t>
      </w:r>
      <w:r>
        <w:t xml:space="preserve">FDI và </w:t>
      </w:r>
      <w:r w:rsidR="00691213">
        <w:t>tác</w:t>
      </w:r>
      <w:r w:rsidR="00691213">
        <w:rPr>
          <w:lang w:val="vi-VN"/>
        </w:rPr>
        <w:t xml:space="preserve"> động tích cực có phạm vi cục bộ</w:t>
      </w:r>
      <w:r>
        <w:t xml:space="preserve"> của </w:t>
      </w:r>
      <w:r w:rsidR="005F086B">
        <w:t>V</w:t>
      </w:r>
      <w:r>
        <w:t xml:space="preserve">FDI, từ đó khẳng định </w:t>
      </w:r>
      <w:r w:rsidR="009B6A40">
        <w:t xml:space="preserve">vai trò </w:t>
      </w:r>
      <w:r>
        <w:t xml:space="preserve">của quản trị liên kết vùng và </w:t>
      </w:r>
      <w:r w:rsidR="002E6870">
        <w:t>tiêu</w:t>
      </w:r>
      <w:r w:rsidR="002E6870">
        <w:rPr>
          <w:lang w:val="vi-VN"/>
        </w:rPr>
        <w:t xml:space="preserve"> chuẩn kỹ thuật môi trường </w:t>
      </w:r>
      <w:r>
        <w:t xml:space="preserve">nhằm </w:t>
      </w:r>
      <w:r w:rsidR="00933306">
        <w:t>hạn</w:t>
      </w:r>
      <w:r w:rsidR="00933306">
        <w:rPr>
          <w:lang w:val="vi-VN"/>
        </w:rPr>
        <w:t xml:space="preserve"> chế cạnh tranh nới lỏng tiêu chuẩn môi trường</w:t>
      </w:r>
      <w:r>
        <w:t>.</w:t>
      </w:r>
    </w:p>
    <w:p w14:paraId="6F893B35" w14:textId="054DA362" w:rsidR="00023B92" w:rsidRDefault="00EA3DBE" w:rsidP="006B0611">
      <w:pPr>
        <w:spacing w:before="80"/>
        <w:rPr>
          <w:b/>
        </w:rPr>
      </w:pPr>
      <w:r>
        <w:rPr>
          <w:b/>
        </w:rPr>
        <w:t xml:space="preserve">Những phát hiện, đề xuất mới rút ra được từ kết quả </w:t>
      </w:r>
      <w:r w:rsidR="00386B99">
        <w:rPr>
          <w:b/>
        </w:rPr>
        <w:t>nghiên</w:t>
      </w:r>
      <w:r w:rsidR="00386B99">
        <w:rPr>
          <w:b/>
          <w:lang w:val="vi-VN"/>
        </w:rPr>
        <w:t xml:space="preserve"> cứu </w:t>
      </w:r>
      <w:r>
        <w:rPr>
          <w:b/>
        </w:rPr>
        <w:t xml:space="preserve">của luận án </w:t>
      </w:r>
    </w:p>
    <w:p w14:paraId="37442CE7" w14:textId="7A8CD547" w:rsidR="00734609" w:rsidRPr="00734609" w:rsidRDefault="00734609" w:rsidP="006B0611">
      <w:pPr>
        <w:spacing w:before="80"/>
        <w:rPr>
          <w:lang w:val="vi-VN"/>
        </w:rPr>
      </w:pPr>
      <w:r w:rsidRPr="00734609">
        <w:rPr>
          <w:lang w:val="vi-VN"/>
        </w:rPr>
        <w:t>Kết quả nghiên cứu xác nhận cơ chế lan tỏa thông qua liên kết ngược của VFDI (Javorcik, 2004) và tác động lấn át của HFDI (Aitken &amp; Harrison, 1999) đối với GTFP. Các kết quả thực nghiệm đồng thời phù hợp với hàm ý của giả thuyết thiên đường ô nhiễm,</w:t>
      </w:r>
      <w:r w:rsidR="005E3C6F" w:rsidRPr="006B0611">
        <w:rPr>
          <w:lang w:val="vi-VN"/>
        </w:rPr>
        <w:t xml:space="preserve"> </w:t>
      </w:r>
      <w:r w:rsidRPr="00734609">
        <w:rPr>
          <w:lang w:val="vi-VN"/>
        </w:rPr>
        <w:t xml:space="preserve">vai trò của </w:t>
      </w:r>
      <w:r w:rsidR="00151D8F">
        <w:rPr>
          <w:lang w:val="vi-VN"/>
        </w:rPr>
        <w:t xml:space="preserve">năng lực nhận diện, </w:t>
      </w:r>
      <w:r w:rsidRPr="00734609">
        <w:rPr>
          <w:lang w:val="vi-VN"/>
        </w:rPr>
        <w:t xml:space="preserve">tiếp </w:t>
      </w:r>
      <w:r w:rsidR="00151D8F">
        <w:rPr>
          <w:lang w:val="vi-VN"/>
        </w:rPr>
        <w:t>thu và ứng dụng</w:t>
      </w:r>
      <w:r w:rsidR="0007218B">
        <w:rPr>
          <w:lang w:val="vi-VN"/>
        </w:rPr>
        <w:t xml:space="preserve"> tri thức</w:t>
      </w:r>
      <w:r w:rsidRPr="00734609">
        <w:rPr>
          <w:lang w:val="vi-VN"/>
        </w:rPr>
        <w:t xml:space="preserve"> công nghệ (Cohen &amp; Levinthal, 1990) và phụ thuộc không gian của GTFP (Tobler, 1970). Sự thống nhất này khẳng định vai trò của phân công lao động trong khuếch tán tri thức, đồng thời cảnh báo rủi ro suy thoái môi trường từ các dòng vốn thâm dụng tài nguyên và năng lượng.</w:t>
      </w:r>
    </w:p>
    <w:p w14:paraId="67227AC9" w14:textId="7B436EAD" w:rsidR="00023B92" w:rsidRDefault="00525E6C" w:rsidP="006B0611">
      <w:pPr>
        <w:spacing w:before="80"/>
        <w:rPr>
          <w:lang w:val="vi-VN"/>
        </w:rPr>
      </w:pPr>
      <w:r w:rsidRPr="006B0611">
        <w:rPr>
          <w:lang w:val="vi-VN"/>
        </w:rPr>
        <w:t xml:space="preserve">Bên cạnh đó, khác với kỳ vọng về hiệu ứng trình diễn của FDI (Caves, 1974) hay tính đồng nhất trong lan tỏa không gian, luận án chỉ ra tính bất đối xứng và ngưỡng vốn nhân lực </w:t>
      </w:r>
      <w:r w:rsidR="00F01866">
        <w:rPr>
          <w:lang w:val="vi-VN"/>
        </w:rPr>
        <w:t xml:space="preserve">làm thay đổi chiều hướng của </w:t>
      </w:r>
      <w:r w:rsidRPr="006B0611">
        <w:rPr>
          <w:lang w:val="vi-VN"/>
        </w:rPr>
        <w:t xml:space="preserve">cơ chế lan tỏa công nghệ. Kết quả nghiên cứu chứng minh HFDI </w:t>
      </w:r>
      <w:r w:rsidR="00666172">
        <w:rPr>
          <w:lang w:val="vi-VN"/>
        </w:rPr>
        <w:t xml:space="preserve">tạo ra </w:t>
      </w:r>
      <w:r w:rsidR="00796246">
        <w:rPr>
          <w:lang w:val="vi-VN"/>
        </w:rPr>
        <w:t xml:space="preserve">hiêu ứng </w:t>
      </w:r>
      <w:r w:rsidR="00666172">
        <w:rPr>
          <w:lang w:val="vi-VN"/>
        </w:rPr>
        <w:t xml:space="preserve">lan tỏa tiêu cực </w:t>
      </w:r>
      <w:r w:rsidRPr="006B0611">
        <w:rPr>
          <w:lang w:val="vi-VN"/>
        </w:rPr>
        <w:t xml:space="preserve">liên tỉnh trong khi lợi ích từ VFDI có tính cục bộ do sự khép kín của chuỗi cung ứng. Trên cơ sở đó, luận án đề xuất hoàn thiện cơ chế sàng lọc và thu hút đầu tư có chọn lọc gắn với quản trị vòng đời dự án để </w:t>
      </w:r>
      <w:r w:rsidR="0073517C">
        <w:rPr>
          <w:lang w:val="vi-VN"/>
        </w:rPr>
        <w:t>nâng cao hiệu quả kinh tế môi trường</w:t>
      </w:r>
      <w:r w:rsidRPr="006B0611">
        <w:rPr>
          <w:lang w:val="vi-VN"/>
        </w:rPr>
        <w:t>.</w:t>
      </w:r>
    </w:p>
    <w:p w14:paraId="1FA2307E" w14:textId="77777777" w:rsidR="006B0611" w:rsidRPr="006B0611" w:rsidRDefault="006B0611" w:rsidP="006B0611">
      <w:pPr>
        <w:spacing w:before="80"/>
        <w:rPr>
          <w:sz w:val="2"/>
          <w:szCs w:val="2"/>
          <w:lang w:val="vi-VN"/>
        </w:rPr>
      </w:pPr>
    </w:p>
    <w:tbl>
      <w:tblPr>
        <w:tblW w:w="0" w:type="auto"/>
        <w:jc w:val="center"/>
        <w:tblLook w:val="01E0" w:firstRow="1" w:lastRow="1" w:firstColumn="1" w:lastColumn="1" w:noHBand="0" w:noVBand="0"/>
      </w:tblPr>
      <w:tblGrid>
        <w:gridCol w:w="4737"/>
        <w:gridCol w:w="4551"/>
      </w:tblGrid>
      <w:tr w:rsidR="00023B92" w:rsidRPr="006B0611" w14:paraId="0F4359E2" w14:textId="77777777" w:rsidTr="005B6F9C">
        <w:trPr>
          <w:jc w:val="center"/>
        </w:trPr>
        <w:tc>
          <w:tcPr>
            <w:tcW w:w="4737" w:type="dxa"/>
            <w:vAlign w:val="center"/>
          </w:tcPr>
          <w:p w14:paraId="2FBC706E" w14:textId="6B4A886E" w:rsidR="00023B92" w:rsidRPr="006B0611" w:rsidRDefault="00EA3DBE" w:rsidP="00A627E0">
            <w:pPr>
              <w:tabs>
                <w:tab w:val="left" w:pos="850"/>
                <w:tab w:val="left" w:pos="1191"/>
                <w:tab w:val="left" w:pos="1531"/>
              </w:tabs>
              <w:spacing w:before="0"/>
              <w:jc w:val="center"/>
              <w:rPr>
                <w:b/>
                <w:lang w:val="vi-VN"/>
              </w:rPr>
            </w:pPr>
            <w:r w:rsidRPr="006B0611">
              <w:rPr>
                <w:b/>
                <w:lang w:val="vi-VN"/>
              </w:rPr>
              <w:t>Người hướng dẫn</w:t>
            </w:r>
          </w:p>
          <w:p w14:paraId="77BF4A88" w14:textId="13E3057C" w:rsidR="00023B92" w:rsidRDefault="00023B92" w:rsidP="009B6A40">
            <w:pPr>
              <w:tabs>
                <w:tab w:val="left" w:pos="850"/>
                <w:tab w:val="left" w:pos="1191"/>
                <w:tab w:val="left" w:pos="1531"/>
              </w:tabs>
              <w:spacing w:before="0"/>
              <w:rPr>
                <w:i/>
                <w:lang w:val="vi-VN"/>
              </w:rPr>
            </w:pPr>
          </w:p>
          <w:p w14:paraId="731B979C" w14:textId="77777777" w:rsidR="000915DE" w:rsidRPr="00EC08ED" w:rsidRDefault="000915DE" w:rsidP="00EC08ED">
            <w:pPr>
              <w:tabs>
                <w:tab w:val="left" w:pos="850"/>
                <w:tab w:val="left" w:pos="1191"/>
                <w:tab w:val="left" w:pos="1531"/>
              </w:tabs>
              <w:spacing w:before="0"/>
              <w:rPr>
                <w:i/>
              </w:rPr>
            </w:pPr>
          </w:p>
          <w:p w14:paraId="009B3AEC" w14:textId="77777777" w:rsidR="00023B92" w:rsidRPr="006B0611" w:rsidRDefault="006B0611" w:rsidP="00C735AB">
            <w:pPr>
              <w:tabs>
                <w:tab w:val="left" w:pos="850"/>
                <w:tab w:val="left" w:pos="1191"/>
                <w:tab w:val="left" w:pos="1531"/>
              </w:tabs>
              <w:spacing w:before="0"/>
              <w:jc w:val="center"/>
              <w:rPr>
                <w:i/>
                <w:lang w:val="vi-VN"/>
              </w:rPr>
            </w:pPr>
            <w:r w:rsidRPr="006B0611">
              <w:rPr>
                <w:b/>
                <w:lang w:val="vi-VN"/>
              </w:rPr>
              <w:t>PGS.TS. Nguyễn Minh Ngọc</w:t>
            </w:r>
          </w:p>
        </w:tc>
        <w:tc>
          <w:tcPr>
            <w:tcW w:w="4551" w:type="dxa"/>
            <w:vAlign w:val="center"/>
          </w:tcPr>
          <w:p w14:paraId="1F4D8B7C" w14:textId="69B1F680" w:rsidR="00023B92" w:rsidRPr="006B0611" w:rsidRDefault="00EA3DBE" w:rsidP="00A627E0">
            <w:pPr>
              <w:tabs>
                <w:tab w:val="left" w:pos="850"/>
                <w:tab w:val="left" w:pos="1191"/>
                <w:tab w:val="left" w:pos="1531"/>
              </w:tabs>
              <w:spacing w:before="0"/>
              <w:jc w:val="center"/>
              <w:rPr>
                <w:b/>
                <w:lang w:val="vi-VN"/>
              </w:rPr>
            </w:pPr>
            <w:r w:rsidRPr="006B0611">
              <w:rPr>
                <w:b/>
                <w:lang w:val="vi-VN"/>
              </w:rPr>
              <w:t>Nghiên cứu sinh</w:t>
            </w:r>
          </w:p>
          <w:p w14:paraId="43D88892" w14:textId="0FA79E21" w:rsidR="000915DE" w:rsidRPr="00EC08ED" w:rsidRDefault="000915DE" w:rsidP="00EC08ED">
            <w:pPr>
              <w:tabs>
                <w:tab w:val="left" w:pos="850"/>
                <w:tab w:val="left" w:pos="1191"/>
                <w:tab w:val="left" w:pos="1531"/>
              </w:tabs>
              <w:spacing w:before="0"/>
              <w:rPr>
                <w:i/>
              </w:rPr>
            </w:pPr>
          </w:p>
          <w:p w14:paraId="2C6A0060" w14:textId="77777777" w:rsidR="006B0611" w:rsidRPr="006B0611" w:rsidRDefault="006B0611" w:rsidP="00C735AB">
            <w:pPr>
              <w:tabs>
                <w:tab w:val="left" w:pos="850"/>
                <w:tab w:val="left" w:pos="1191"/>
                <w:tab w:val="left" w:pos="1531"/>
              </w:tabs>
              <w:spacing w:before="0"/>
              <w:jc w:val="center"/>
              <w:rPr>
                <w:i/>
                <w:lang w:val="vi-VN"/>
              </w:rPr>
            </w:pPr>
          </w:p>
          <w:p w14:paraId="2A1F566D" w14:textId="77777777" w:rsidR="00023B92" w:rsidRPr="006B0611" w:rsidRDefault="006B0611" w:rsidP="00C735AB">
            <w:pPr>
              <w:tabs>
                <w:tab w:val="left" w:pos="850"/>
                <w:tab w:val="left" w:pos="1191"/>
                <w:tab w:val="left" w:pos="1531"/>
              </w:tabs>
              <w:spacing w:before="0"/>
              <w:jc w:val="center"/>
              <w:rPr>
                <w:i/>
                <w:lang w:val="vi-VN"/>
              </w:rPr>
            </w:pPr>
            <w:r w:rsidRPr="006B0611">
              <w:rPr>
                <w:b/>
                <w:lang w:val="vi-VN"/>
              </w:rPr>
              <w:t>Nguyễn Thùy Trang</w:t>
            </w:r>
          </w:p>
        </w:tc>
      </w:tr>
    </w:tbl>
    <w:p w14:paraId="25DBF51E" w14:textId="77777777" w:rsidR="00023B92" w:rsidRPr="006B0611" w:rsidRDefault="00023B92" w:rsidP="005A4517">
      <w:pPr>
        <w:spacing w:before="0"/>
        <w:rPr>
          <w:sz w:val="2"/>
          <w:szCs w:val="2"/>
          <w:lang w:val="vi-VN"/>
        </w:rPr>
      </w:pPr>
    </w:p>
    <w:sectPr w:rsidR="00023B92" w:rsidRPr="006B0611">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2"/>
    <w:compatSetting w:name="useWord2013TrackBottomHyphenation" w:uri="http://schemas.microsoft.com/office/word" w:val="1"/>
  </w:compat>
  <w:rsids>
    <w:rsidRoot w:val="00023B92"/>
    <w:rsid w:val="0001708C"/>
    <w:rsid w:val="00023B92"/>
    <w:rsid w:val="00024CF3"/>
    <w:rsid w:val="00042A69"/>
    <w:rsid w:val="000675D9"/>
    <w:rsid w:val="00070687"/>
    <w:rsid w:val="0007218B"/>
    <w:rsid w:val="000915DE"/>
    <w:rsid w:val="000C75C0"/>
    <w:rsid w:val="00134C8B"/>
    <w:rsid w:val="00151D8F"/>
    <w:rsid w:val="00153D24"/>
    <w:rsid w:val="001763B0"/>
    <w:rsid w:val="001910F6"/>
    <w:rsid w:val="001C332D"/>
    <w:rsid w:val="001D219C"/>
    <w:rsid w:val="001F0045"/>
    <w:rsid w:val="00200B62"/>
    <w:rsid w:val="00220016"/>
    <w:rsid w:val="00251F03"/>
    <w:rsid w:val="0025373C"/>
    <w:rsid w:val="002575DF"/>
    <w:rsid w:val="002E6870"/>
    <w:rsid w:val="003058C2"/>
    <w:rsid w:val="00321C0B"/>
    <w:rsid w:val="00337157"/>
    <w:rsid w:val="00355180"/>
    <w:rsid w:val="00364855"/>
    <w:rsid w:val="00370BAE"/>
    <w:rsid w:val="0037454B"/>
    <w:rsid w:val="00386B99"/>
    <w:rsid w:val="003A229D"/>
    <w:rsid w:val="003C3CC4"/>
    <w:rsid w:val="00401B77"/>
    <w:rsid w:val="00406F28"/>
    <w:rsid w:val="004073FE"/>
    <w:rsid w:val="00431278"/>
    <w:rsid w:val="00432A08"/>
    <w:rsid w:val="00452472"/>
    <w:rsid w:val="00453EEF"/>
    <w:rsid w:val="004B1135"/>
    <w:rsid w:val="004B75D1"/>
    <w:rsid w:val="00525E6C"/>
    <w:rsid w:val="005573EA"/>
    <w:rsid w:val="00574F82"/>
    <w:rsid w:val="0059613C"/>
    <w:rsid w:val="005A2551"/>
    <w:rsid w:val="005A4517"/>
    <w:rsid w:val="005B4B81"/>
    <w:rsid w:val="005B6F9C"/>
    <w:rsid w:val="005C51B1"/>
    <w:rsid w:val="005D2AC2"/>
    <w:rsid w:val="005E3C6F"/>
    <w:rsid w:val="005F086B"/>
    <w:rsid w:val="005F3E07"/>
    <w:rsid w:val="00600232"/>
    <w:rsid w:val="00613885"/>
    <w:rsid w:val="006154B9"/>
    <w:rsid w:val="00666172"/>
    <w:rsid w:val="0068114F"/>
    <w:rsid w:val="00685456"/>
    <w:rsid w:val="00691213"/>
    <w:rsid w:val="006A03D7"/>
    <w:rsid w:val="006A6A2C"/>
    <w:rsid w:val="006B0611"/>
    <w:rsid w:val="006C2516"/>
    <w:rsid w:val="00734609"/>
    <w:rsid w:val="0073517C"/>
    <w:rsid w:val="00747944"/>
    <w:rsid w:val="007812D8"/>
    <w:rsid w:val="00796246"/>
    <w:rsid w:val="00796DC8"/>
    <w:rsid w:val="007E7875"/>
    <w:rsid w:val="00810391"/>
    <w:rsid w:val="008854A3"/>
    <w:rsid w:val="008C3137"/>
    <w:rsid w:val="008E147B"/>
    <w:rsid w:val="008F1D30"/>
    <w:rsid w:val="00905DDC"/>
    <w:rsid w:val="00933306"/>
    <w:rsid w:val="00934225"/>
    <w:rsid w:val="0094415C"/>
    <w:rsid w:val="00982F22"/>
    <w:rsid w:val="009B6A40"/>
    <w:rsid w:val="009D7593"/>
    <w:rsid w:val="00A0330C"/>
    <w:rsid w:val="00A16D7D"/>
    <w:rsid w:val="00A37DA7"/>
    <w:rsid w:val="00A627E0"/>
    <w:rsid w:val="00A9047C"/>
    <w:rsid w:val="00AE6F0A"/>
    <w:rsid w:val="00B10DE0"/>
    <w:rsid w:val="00B12AD6"/>
    <w:rsid w:val="00B3310C"/>
    <w:rsid w:val="00B37950"/>
    <w:rsid w:val="00B60A15"/>
    <w:rsid w:val="00B7066C"/>
    <w:rsid w:val="00B933F5"/>
    <w:rsid w:val="00BB5C1D"/>
    <w:rsid w:val="00C735AB"/>
    <w:rsid w:val="00CC35C0"/>
    <w:rsid w:val="00CE71B0"/>
    <w:rsid w:val="00D05A26"/>
    <w:rsid w:val="00D07F06"/>
    <w:rsid w:val="00D1495E"/>
    <w:rsid w:val="00D21383"/>
    <w:rsid w:val="00D24B3A"/>
    <w:rsid w:val="00D26EFA"/>
    <w:rsid w:val="00D37673"/>
    <w:rsid w:val="00D61D45"/>
    <w:rsid w:val="00D8269E"/>
    <w:rsid w:val="00DB0712"/>
    <w:rsid w:val="00E00DF3"/>
    <w:rsid w:val="00E15262"/>
    <w:rsid w:val="00E26557"/>
    <w:rsid w:val="00E35D7E"/>
    <w:rsid w:val="00E45DC7"/>
    <w:rsid w:val="00E50F32"/>
    <w:rsid w:val="00E52086"/>
    <w:rsid w:val="00E828B3"/>
    <w:rsid w:val="00E8617F"/>
    <w:rsid w:val="00E86183"/>
    <w:rsid w:val="00EA3DBE"/>
    <w:rsid w:val="00EC08ED"/>
    <w:rsid w:val="00EC615B"/>
    <w:rsid w:val="00ED1E74"/>
    <w:rsid w:val="00EE253A"/>
    <w:rsid w:val="00EF287D"/>
    <w:rsid w:val="00F01866"/>
    <w:rsid w:val="00F04D64"/>
    <w:rsid w:val="00F14599"/>
    <w:rsid w:val="00F23725"/>
    <w:rsid w:val="00F36E9A"/>
    <w:rsid w:val="00F5238B"/>
    <w:rsid w:val="00F965A7"/>
    <w:rsid w:val="00FB10DB"/>
    <w:rsid w:val="00FB5E2E"/>
    <w:rsid w:val="00FC6814"/>
    <w:rsid w:val="00FD7E26"/>
    <w:rsid w:val="00FE2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633323087940F3A912FAB334D03BDC"/>
        <w:category>
          <w:name w:val="General"/>
          <w:gallery w:val="placeholder"/>
        </w:category>
        <w:types>
          <w:type w:val="bbPlcHdr"/>
        </w:types>
        <w:behaviors>
          <w:behavior w:val="content"/>
        </w:behaviors>
        <w:guid w:val="{1E83EE95-B89A-4CDE-BEAC-3475E223E1B7}"/>
      </w:docPartPr>
      <w:docPartBody>
        <w:p w:rsidR="00115D60" w:rsidRDefault="00115D60" w:rsidP="00115D60">
          <w:pPr>
            <w:pStyle w:val="E5633323087940F3A912FAB334D03BDC"/>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B53"/>
    <w:rsid w:val="00073BEF"/>
    <w:rsid w:val="00087028"/>
    <w:rsid w:val="00115D60"/>
    <w:rsid w:val="00154347"/>
    <w:rsid w:val="001A16EA"/>
    <w:rsid w:val="00220016"/>
    <w:rsid w:val="00292DFB"/>
    <w:rsid w:val="002C5930"/>
    <w:rsid w:val="00336DB1"/>
    <w:rsid w:val="00355180"/>
    <w:rsid w:val="0036001E"/>
    <w:rsid w:val="004B1135"/>
    <w:rsid w:val="00571103"/>
    <w:rsid w:val="00574B53"/>
    <w:rsid w:val="0059182A"/>
    <w:rsid w:val="005A2551"/>
    <w:rsid w:val="0068114F"/>
    <w:rsid w:val="00711D65"/>
    <w:rsid w:val="00721B5A"/>
    <w:rsid w:val="008E147B"/>
    <w:rsid w:val="0093134B"/>
    <w:rsid w:val="00A7196A"/>
    <w:rsid w:val="00B077E5"/>
    <w:rsid w:val="00C57B00"/>
    <w:rsid w:val="00C628C5"/>
    <w:rsid w:val="00D07F06"/>
    <w:rsid w:val="00D37673"/>
    <w:rsid w:val="00D526A2"/>
    <w:rsid w:val="00DA4FE1"/>
    <w:rsid w:val="00E0058E"/>
    <w:rsid w:val="00E00DF3"/>
    <w:rsid w:val="00E03CDD"/>
    <w:rsid w:val="00E55C5C"/>
    <w:rsid w:val="00E735D6"/>
    <w:rsid w:val="00E828B3"/>
    <w:rsid w:val="00EC2400"/>
    <w:rsid w:val="00ED2AB2"/>
    <w:rsid w:val="00F36E9A"/>
    <w:rsid w:val="00FC7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D60"/>
    <w:rPr>
      <w:color w:val="808080"/>
    </w:rPr>
  </w:style>
  <w:style w:type="paragraph" w:customStyle="1" w:styleId="E5633323087940F3A912FAB334D03BDC">
    <w:name w:val="E5633323087940F3A912FAB334D03BDC"/>
    <w:rsid w:val="00115D6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Giao Thi. Khanh Ngoc SDH</cp:lastModifiedBy>
  <cp:revision>137</cp:revision>
  <cp:lastPrinted>2026-06-15T01:11:00Z</cp:lastPrinted>
  <dcterms:created xsi:type="dcterms:W3CDTF">2021-03-26T08:40:00Z</dcterms:created>
  <dcterms:modified xsi:type="dcterms:W3CDTF">2026-07-02T09:16:00Z</dcterms:modified>
</cp:coreProperties>
</file>